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71" w:rsidRPr="00704471" w:rsidRDefault="00704471" w:rsidP="00704471">
      <w:pPr>
        <w:spacing w:after="0"/>
        <w:ind w:left="7380"/>
        <w:jc w:val="center"/>
        <w:rPr>
          <w:rFonts w:ascii="Times New Roman" w:hAnsi="Times New Roman" w:cs="Times New Roman"/>
          <w:sz w:val="24"/>
          <w:szCs w:val="24"/>
          <w:lang w:val="uk-UA"/>
        </w:rPr>
      </w:pPr>
      <w:bookmarkStart w:id="0" w:name="page1"/>
      <w:bookmarkEnd w:id="0"/>
      <w:r w:rsidRPr="00704471">
        <w:rPr>
          <w:rFonts w:ascii="Times New Roman" w:eastAsia="Times New Roman" w:hAnsi="Times New Roman" w:cs="Times New Roman"/>
          <w:sz w:val="24"/>
          <w:szCs w:val="24"/>
          <w:lang w:val="uk-UA"/>
        </w:rPr>
        <w:t>Додаток 1</w:t>
      </w:r>
    </w:p>
    <w:p w:rsidR="00704471" w:rsidRPr="00704471" w:rsidRDefault="00704471" w:rsidP="00704471">
      <w:pPr>
        <w:spacing w:after="0"/>
        <w:ind w:left="7380"/>
        <w:jc w:val="center"/>
        <w:rPr>
          <w:rFonts w:ascii="Times New Roman" w:hAnsi="Times New Roman" w:cs="Times New Roman"/>
          <w:sz w:val="24"/>
          <w:szCs w:val="24"/>
          <w:lang w:val="uk-UA"/>
        </w:rPr>
      </w:pPr>
      <w:r w:rsidRPr="00704471">
        <w:rPr>
          <w:rFonts w:ascii="Times New Roman" w:eastAsia="Times New Roman" w:hAnsi="Times New Roman" w:cs="Times New Roman"/>
          <w:sz w:val="24"/>
          <w:szCs w:val="24"/>
          <w:lang w:val="uk-UA"/>
        </w:rPr>
        <w:t>до Договору про надання послуг</w:t>
      </w:r>
    </w:p>
    <w:p w:rsidR="00704471" w:rsidRPr="00704471" w:rsidRDefault="00704471" w:rsidP="00704471">
      <w:pPr>
        <w:spacing w:after="0"/>
        <w:ind w:left="7380"/>
        <w:jc w:val="center"/>
        <w:rPr>
          <w:rFonts w:ascii="Times New Roman" w:hAnsi="Times New Roman" w:cs="Times New Roman"/>
          <w:sz w:val="24"/>
          <w:szCs w:val="24"/>
          <w:lang w:val="uk-UA"/>
        </w:rPr>
      </w:pPr>
      <w:r w:rsidRPr="00704471">
        <w:rPr>
          <w:rFonts w:ascii="Times New Roman" w:eastAsia="Times New Roman" w:hAnsi="Times New Roman" w:cs="Times New Roman"/>
          <w:sz w:val="24"/>
          <w:szCs w:val="24"/>
          <w:lang w:val="uk-UA"/>
        </w:rPr>
        <w:t>з технічного нагляду</w:t>
      </w:r>
    </w:p>
    <w:p w:rsidR="00704471" w:rsidRPr="00704471" w:rsidRDefault="00704471" w:rsidP="00704471">
      <w:pPr>
        <w:spacing w:after="0" w:line="60" w:lineRule="exact"/>
        <w:rPr>
          <w:rFonts w:ascii="Times New Roman" w:hAnsi="Times New Roman" w:cs="Times New Roman"/>
          <w:sz w:val="24"/>
          <w:szCs w:val="24"/>
          <w:lang w:val="uk-UA"/>
        </w:rPr>
      </w:pPr>
    </w:p>
    <w:p w:rsidR="00704471" w:rsidRPr="00704471" w:rsidRDefault="00704471" w:rsidP="00704471">
      <w:pPr>
        <w:spacing w:after="0"/>
        <w:ind w:left="6781"/>
        <w:rPr>
          <w:rFonts w:ascii="Times New Roman" w:hAnsi="Times New Roman" w:cs="Times New Roman"/>
          <w:sz w:val="24"/>
          <w:szCs w:val="24"/>
          <w:lang w:val="uk-UA"/>
        </w:rPr>
      </w:pPr>
      <w:r w:rsidRPr="00704471">
        <w:rPr>
          <w:rFonts w:ascii="Times New Roman" w:eastAsia="Times New Roman" w:hAnsi="Times New Roman" w:cs="Times New Roman"/>
          <w:sz w:val="24"/>
          <w:szCs w:val="24"/>
          <w:lang w:val="uk-UA"/>
        </w:rPr>
        <w:t>від ______________ № ____</w:t>
      </w:r>
    </w:p>
    <w:p w:rsidR="00704471" w:rsidRPr="00704471" w:rsidRDefault="00704471" w:rsidP="00704471">
      <w:pPr>
        <w:spacing w:after="0" w:line="65" w:lineRule="exact"/>
        <w:rPr>
          <w:rFonts w:ascii="Times New Roman" w:hAnsi="Times New Roman" w:cs="Times New Roman"/>
          <w:sz w:val="24"/>
          <w:szCs w:val="24"/>
          <w:lang w:val="uk-UA"/>
        </w:rPr>
      </w:pPr>
    </w:p>
    <w:p w:rsidR="00704471" w:rsidRPr="00704471" w:rsidRDefault="00704471" w:rsidP="00704471">
      <w:pPr>
        <w:spacing w:after="0"/>
        <w:jc w:val="center"/>
        <w:rPr>
          <w:rFonts w:ascii="Times New Roman" w:hAnsi="Times New Roman" w:cs="Times New Roman"/>
          <w:sz w:val="24"/>
          <w:szCs w:val="24"/>
          <w:lang w:val="uk-UA"/>
        </w:rPr>
      </w:pPr>
      <w:r w:rsidRPr="00704471">
        <w:rPr>
          <w:rFonts w:ascii="Times New Roman" w:eastAsia="Arial" w:hAnsi="Times New Roman" w:cs="Times New Roman"/>
          <w:b/>
          <w:bCs/>
          <w:sz w:val="24"/>
          <w:szCs w:val="24"/>
          <w:lang w:val="uk-UA"/>
        </w:rPr>
        <w:t>Технічне завдання (ТЗ)</w:t>
      </w:r>
    </w:p>
    <w:p w:rsidR="00704471" w:rsidRPr="00704471" w:rsidRDefault="00704471" w:rsidP="00704471">
      <w:pPr>
        <w:spacing w:after="0" w:line="210" w:lineRule="exact"/>
        <w:rPr>
          <w:rFonts w:ascii="Times New Roman" w:hAnsi="Times New Roman" w:cs="Times New Roman"/>
          <w:sz w:val="24"/>
          <w:szCs w:val="24"/>
          <w:lang w:val="uk-UA"/>
        </w:rPr>
      </w:pPr>
    </w:p>
    <w:p w:rsidR="00704471" w:rsidRPr="00704471" w:rsidRDefault="00704471" w:rsidP="00704471">
      <w:pPr>
        <w:numPr>
          <w:ilvl w:val="0"/>
          <w:numId w:val="1"/>
        </w:numPr>
        <w:tabs>
          <w:tab w:val="left" w:pos="561"/>
        </w:tabs>
        <w:spacing w:after="0" w:line="240" w:lineRule="auto"/>
        <w:ind w:left="561" w:hanging="561"/>
        <w:rPr>
          <w:rFonts w:ascii="Times New Roman" w:eastAsia="Arial" w:hAnsi="Times New Roman" w:cs="Times New Roman"/>
          <w:b/>
          <w:bCs/>
          <w:sz w:val="24"/>
          <w:szCs w:val="24"/>
          <w:lang w:val="uk-UA"/>
        </w:rPr>
      </w:pPr>
      <w:r w:rsidRPr="00704471">
        <w:rPr>
          <w:rFonts w:ascii="Times New Roman" w:eastAsia="Arial" w:hAnsi="Times New Roman" w:cs="Times New Roman"/>
          <w:b/>
          <w:bCs/>
          <w:sz w:val="24"/>
          <w:szCs w:val="24"/>
          <w:lang w:val="uk-UA"/>
        </w:rPr>
        <w:t>Загальна інформація</w:t>
      </w:r>
    </w:p>
    <w:p w:rsidR="00704471" w:rsidRPr="00704471" w:rsidRDefault="00704471" w:rsidP="00704471">
      <w:pPr>
        <w:spacing w:after="0" w:line="223" w:lineRule="exact"/>
        <w:rPr>
          <w:rFonts w:ascii="Times New Roman" w:hAnsi="Times New Roman" w:cs="Times New Roman"/>
          <w:sz w:val="24"/>
          <w:szCs w:val="24"/>
          <w:lang w:val="uk-UA"/>
        </w:rPr>
      </w:pPr>
    </w:p>
    <w:p w:rsidR="00704471" w:rsidRPr="00704471" w:rsidRDefault="00704471" w:rsidP="00704471">
      <w:pPr>
        <w:spacing w:after="0" w:line="274" w:lineRule="auto"/>
        <w:ind w:left="1" w:firstLine="566"/>
        <w:jc w:val="both"/>
        <w:rPr>
          <w:rFonts w:ascii="Times New Roman" w:hAnsi="Times New Roman" w:cs="Times New Roman"/>
          <w:sz w:val="24"/>
          <w:szCs w:val="24"/>
          <w:lang w:val="uk-UA"/>
        </w:rPr>
      </w:pPr>
      <w:r w:rsidRPr="00704471">
        <w:rPr>
          <w:rFonts w:ascii="Times New Roman" w:eastAsia="Arial" w:hAnsi="Times New Roman" w:cs="Times New Roman"/>
          <w:color w:val="333333"/>
          <w:sz w:val="24"/>
          <w:szCs w:val="24"/>
          <w:lang w:val="uk-UA"/>
        </w:rPr>
        <w:t>22 грудня 2014 року Україна та Європейський інвестиційний банк (ЄІБ) уклали Фінансову угоду щодо фінансування Надзвичайної кредитної програми для відновлення України обсягом 200 млн. євро, метою якої є якнайшвидше відновлення мало-масштабної багатогалузевої пошкодженої інфраструктури для подолання наслідків конфлікту в Східній Україні. Зокрема, передбачається відновлення об’єктів соціальної сфери у наступних секторах:</w:t>
      </w:r>
    </w:p>
    <w:p w:rsidR="00704471" w:rsidRPr="00704471" w:rsidRDefault="00704471" w:rsidP="00704471">
      <w:pPr>
        <w:spacing w:after="0" w:line="131" w:lineRule="exact"/>
        <w:rPr>
          <w:rFonts w:ascii="Times New Roman" w:hAnsi="Times New Roman" w:cs="Times New Roman"/>
          <w:sz w:val="24"/>
          <w:szCs w:val="24"/>
          <w:lang w:val="uk-UA"/>
        </w:rPr>
      </w:pPr>
    </w:p>
    <w:p w:rsidR="00704471" w:rsidRPr="00704471" w:rsidRDefault="00704471" w:rsidP="00704471">
      <w:pPr>
        <w:numPr>
          <w:ilvl w:val="0"/>
          <w:numId w:val="2"/>
        </w:numPr>
        <w:tabs>
          <w:tab w:val="left" w:pos="361"/>
        </w:tabs>
        <w:spacing w:after="0" w:line="235" w:lineRule="auto"/>
        <w:ind w:left="36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невідкладний ремонт та заходи з підвищення енергоефективності інфраструктури для розселення внутрішньо переміщених осіб;</w:t>
      </w:r>
    </w:p>
    <w:p w:rsidR="00704471" w:rsidRPr="00704471" w:rsidRDefault="00704471" w:rsidP="00704471">
      <w:pPr>
        <w:spacing w:after="0" w:line="11" w:lineRule="exact"/>
        <w:rPr>
          <w:rFonts w:ascii="Times New Roman" w:eastAsia="Arial" w:hAnsi="Times New Roman" w:cs="Times New Roman"/>
          <w:sz w:val="24"/>
          <w:szCs w:val="24"/>
          <w:lang w:val="uk-UA"/>
        </w:rPr>
      </w:pPr>
    </w:p>
    <w:p w:rsidR="00704471" w:rsidRPr="00704471" w:rsidRDefault="00704471" w:rsidP="00704471">
      <w:pPr>
        <w:numPr>
          <w:ilvl w:val="0"/>
          <w:numId w:val="2"/>
        </w:numPr>
        <w:tabs>
          <w:tab w:val="left" w:pos="361"/>
        </w:tabs>
        <w:spacing w:after="0" w:line="236" w:lineRule="auto"/>
        <w:ind w:left="36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відбудова та відновлення систем водопостачання та водовідведення, включаючи ремонт мереж, каптажних споруд, насосних станцій, очисних споруд (тільки Донецька та Луганська області);</w:t>
      </w:r>
    </w:p>
    <w:p w:rsidR="00704471" w:rsidRPr="00704471" w:rsidRDefault="00704471" w:rsidP="00704471">
      <w:pPr>
        <w:spacing w:after="0" w:line="12" w:lineRule="exact"/>
        <w:rPr>
          <w:rFonts w:ascii="Times New Roman" w:eastAsia="Arial" w:hAnsi="Times New Roman" w:cs="Times New Roman"/>
          <w:sz w:val="24"/>
          <w:szCs w:val="24"/>
          <w:lang w:val="uk-UA"/>
        </w:rPr>
      </w:pPr>
    </w:p>
    <w:p w:rsidR="00704471" w:rsidRPr="00704471" w:rsidRDefault="00704471" w:rsidP="00704471">
      <w:pPr>
        <w:numPr>
          <w:ilvl w:val="0"/>
          <w:numId w:val="2"/>
        </w:numPr>
        <w:tabs>
          <w:tab w:val="left" w:pos="361"/>
        </w:tabs>
        <w:spacing w:after="0" w:line="235" w:lineRule="auto"/>
        <w:ind w:left="36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відбудова та відновлення генерації, передачі та розподілу електричної енергії (тільки Донецька та Луганська області);</w:t>
      </w:r>
    </w:p>
    <w:p w:rsidR="00704471" w:rsidRPr="00704471" w:rsidRDefault="00704471" w:rsidP="00704471">
      <w:pPr>
        <w:spacing w:after="0" w:line="11" w:lineRule="exact"/>
        <w:rPr>
          <w:rFonts w:ascii="Times New Roman" w:eastAsia="Arial" w:hAnsi="Times New Roman" w:cs="Times New Roman"/>
          <w:sz w:val="24"/>
          <w:szCs w:val="24"/>
          <w:lang w:val="uk-UA"/>
        </w:rPr>
      </w:pPr>
    </w:p>
    <w:p w:rsidR="00704471" w:rsidRPr="00704471" w:rsidRDefault="00704471" w:rsidP="00704471">
      <w:pPr>
        <w:numPr>
          <w:ilvl w:val="0"/>
          <w:numId w:val="2"/>
        </w:numPr>
        <w:tabs>
          <w:tab w:val="left" w:pos="361"/>
        </w:tabs>
        <w:spacing w:after="0" w:line="235" w:lineRule="auto"/>
        <w:ind w:left="36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відбудова та відновлення систем генерації, передачі та розподілу централізованого постачання теплової енергії (тільки Донецька та Луганська області);</w:t>
      </w:r>
    </w:p>
    <w:p w:rsidR="00704471" w:rsidRPr="00704471" w:rsidRDefault="00704471" w:rsidP="00704471">
      <w:pPr>
        <w:spacing w:after="0" w:line="1" w:lineRule="exact"/>
        <w:rPr>
          <w:rFonts w:ascii="Times New Roman" w:eastAsia="Arial" w:hAnsi="Times New Roman" w:cs="Times New Roman"/>
          <w:sz w:val="24"/>
          <w:szCs w:val="24"/>
          <w:lang w:val="uk-UA"/>
        </w:rPr>
      </w:pPr>
    </w:p>
    <w:p w:rsidR="00704471" w:rsidRPr="00704471" w:rsidRDefault="00704471" w:rsidP="00704471">
      <w:pPr>
        <w:numPr>
          <w:ilvl w:val="0"/>
          <w:numId w:val="2"/>
        </w:numPr>
        <w:tabs>
          <w:tab w:val="left" w:pos="361"/>
        </w:tabs>
        <w:spacing w:after="0" w:line="240" w:lineRule="auto"/>
        <w:ind w:left="36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ремонт і реконструкція державних або громадських будівель;</w:t>
      </w:r>
    </w:p>
    <w:p w:rsidR="00704471" w:rsidRPr="00704471" w:rsidRDefault="00704471" w:rsidP="00704471">
      <w:pPr>
        <w:spacing w:after="0" w:line="8" w:lineRule="exact"/>
        <w:rPr>
          <w:rFonts w:ascii="Times New Roman" w:eastAsia="Arial" w:hAnsi="Times New Roman" w:cs="Times New Roman"/>
          <w:sz w:val="24"/>
          <w:szCs w:val="24"/>
          <w:lang w:val="uk-UA"/>
        </w:rPr>
      </w:pPr>
    </w:p>
    <w:p w:rsidR="00704471" w:rsidRPr="00704471" w:rsidRDefault="00704471" w:rsidP="00704471">
      <w:pPr>
        <w:numPr>
          <w:ilvl w:val="0"/>
          <w:numId w:val="2"/>
        </w:numPr>
        <w:tabs>
          <w:tab w:val="left" w:pos="361"/>
        </w:tabs>
        <w:spacing w:after="0" w:line="237" w:lineRule="auto"/>
        <w:ind w:left="36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невідкладний ремонт та заходи із підвищення енергоефективності в школах, медичних центрах, лікарнях, соціальних центрах, поштових відділеннях, які надають фінансові послуги, та інших відповідних будівлях.</w:t>
      </w:r>
    </w:p>
    <w:p w:rsidR="00704471" w:rsidRPr="00704471" w:rsidRDefault="00704471" w:rsidP="00704471">
      <w:pPr>
        <w:spacing w:after="0" w:line="300" w:lineRule="exact"/>
        <w:rPr>
          <w:rFonts w:ascii="Times New Roman" w:hAnsi="Times New Roman" w:cs="Times New Roman"/>
          <w:sz w:val="24"/>
          <w:szCs w:val="24"/>
          <w:lang w:val="uk-UA"/>
        </w:rPr>
      </w:pPr>
    </w:p>
    <w:p w:rsidR="00704471" w:rsidRPr="00704471" w:rsidRDefault="00704471" w:rsidP="00704471">
      <w:pPr>
        <w:spacing w:after="0" w:line="274" w:lineRule="auto"/>
        <w:ind w:left="1" w:firstLine="566"/>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Проект охоплює три географічні місцевості: 1) райони, що зазнали негативного впливу у Донецькій і Луганській областях під контролем Уряду України; 2) три навколишні області (Харківська, Дніпропетровська і Запорізька), які зазнають сильного тиску на соціальні послуги та іншу інфраструктуру в зв'язку із значним припливом внутрішньо переміщених осіб (ВПО) та іншими порушеннями, пов'язаними із конфліктом; 3) конкретні місцеві ради в інших областях, що приймають значні припливи ВПО, для надання допомоги у вирішенні проблем посиленого тиску на соціальну інфраструктуру та розселення.</w:t>
      </w:r>
    </w:p>
    <w:p w:rsidR="00704471" w:rsidRPr="00704471" w:rsidRDefault="00704471" w:rsidP="00704471">
      <w:pPr>
        <w:spacing w:after="0" w:line="136" w:lineRule="exact"/>
        <w:rPr>
          <w:rFonts w:ascii="Times New Roman" w:hAnsi="Times New Roman" w:cs="Times New Roman"/>
          <w:sz w:val="24"/>
          <w:szCs w:val="24"/>
          <w:lang w:val="uk-UA"/>
        </w:rPr>
      </w:pPr>
    </w:p>
    <w:p w:rsidR="00704471" w:rsidRPr="00704471" w:rsidRDefault="00704471" w:rsidP="00704471">
      <w:pPr>
        <w:spacing w:after="0" w:line="274" w:lineRule="auto"/>
        <w:ind w:left="1" w:firstLine="566"/>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Україна, діючи через Міністерство фінансів України, у співпраці із Міністерством регіонального розвитку, що здійснює загальний нагляд та відповідає за реалізацію Проекту, надає кошти кредиту кінцевим бенефіціарам (центральним органам державної влади, його місцевими державними адміністраціями, органами місцевого самоврядування, а також державними та комунальними підприємствами).</w:t>
      </w:r>
    </w:p>
    <w:p w:rsidR="00704471" w:rsidRPr="00704471" w:rsidRDefault="00704471" w:rsidP="00704471">
      <w:pPr>
        <w:spacing w:after="0" w:line="131" w:lineRule="exact"/>
        <w:rPr>
          <w:rFonts w:ascii="Times New Roman" w:hAnsi="Times New Roman" w:cs="Times New Roman"/>
          <w:sz w:val="24"/>
          <w:szCs w:val="24"/>
          <w:lang w:val="uk-UA"/>
        </w:rPr>
      </w:pPr>
    </w:p>
    <w:p w:rsidR="00704471" w:rsidRPr="00704471" w:rsidRDefault="00704471" w:rsidP="00704471">
      <w:pPr>
        <w:tabs>
          <w:tab w:val="left" w:pos="241"/>
        </w:tabs>
        <w:spacing w:after="0" w:line="273" w:lineRule="auto"/>
        <w:ind w:left="1" w:firstLine="566"/>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З </w:t>
      </w:r>
      <w:r w:rsidRPr="00704471">
        <w:rPr>
          <w:rFonts w:ascii="Times New Roman" w:eastAsia="Arial" w:hAnsi="Times New Roman" w:cs="Times New Roman"/>
          <w:sz w:val="24"/>
          <w:szCs w:val="24"/>
          <w:lang w:val="uk-UA"/>
        </w:rPr>
        <w:t>метою сприяння оптимальному використанню коштів Надзвичайної кредитної програми 16 грудня 2016 року ЄІБ у співпраці з Міністерством регіонального розвитку підписав Угоду про співробітництво щодо надання технічної допомоги з Програмою Розвитку ООН, за якою ПРООН допомагатиме здійснювати моніторинг за впровадженням Проекту.</w:t>
      </w:r>
    </w:p>
    <w:p w:rsidR="00704471" w:rsidRPr="00704471" w:rsidRDefault="00704471" w:rsidP="00704471">
      <w:pPr>
        <w:spacing w:after="0" w:line="133" w:lineRule="exact"/>
        <w:rPr>
          <w:rFonts w:ascii="Times New Roman" w:hAnsi="Times New Roman" w:cs="Times New Roman"/>
          <w:sz w:val="24"/>
          <w:szCs w:val="24"/>
          <w:lang w:val="uk-UA"/>
        </w:rPr>
      </w:pPr>
    </w:p>
    <w:p w:rsidR="0057020F" w:rsidRPr="00704471" w:rsidRDefault="00704471" w:rsidP="00704471">
      <w:pPr>
        <w:spacing w:after="0"/>
        <w:ind w:firstLine="567"/>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 xml:space="preserve">Перелік субпроектів «першої хвилі» кінцевих бенефіціарів викладено у Постанові КМУ «Деякі питання реалізації проектів у рамках Надзвичайної кредитної програми для відновлення України» за № 1068 від 25 листопада 2015 року (зі змінами). Тривалість таких субпроектів </w:t>
      </w:r>
      <w:r w:rsidRPr="00704471">
        <w:rPr>
          <w:rFonts w:ascii="Times New Roman" w:eastAsia="Arial" w:hAnsi="Times New Roman" w:cs="Times New Roman"/>
          <w:sz w:val="24"/>
          <w:szCs w:val="24"/>
          <w:lang w:val="uk-UA"/>
        </w:rPr>
        <w:lastRenderedPageBreak/>
        <w:t>складатиме орієнтовно 12-24 місяців. Програмою не передбачається здійснення нового будівництва</w:t>
      </w:r>
    </w:p>
    <w:p w:rsidR="00704471" w:rsidRPr="00704471" w:rsidRDefault="00704471" w:rsidP="00704471">
      <w:pPr>
        <w:numPr>
          <w:ilvl w:val="0"/>
          <w:numId w:val="4"/>
        </w:numPr>
        <w:tabs>
          <w:tab w:val="left" w:pos="561"/>
        </w:tabs>
        <w:spacing w:after="0" w:line="240" w:lineRule="auto"/>
        <w:ind w:left="561" w:hanging="561"/>
        <w:rPr>
          <w:rFonts w:ascii="Times New Roman" w:eastAsia="Arial" w:hAnsi="Times New Roman" w:cs="Times New Roman"/>
          <w:b/>
          <w:bCs/>
          <w:sz w:val="24"/>
          <w:szCs w:val="24"/>
          <w:lang w:val="uk-UA"/>
        </w:rPr>
      </w:pPr>
      <w:r w:rsidRPr="00704471">
        <w:rPr>
          <w:rFonts w:ascii="Times New Roman" w:eastAsia="Arial" w:hAnsi="Times New Roman" w:cs="Times New Roman"/>
          <w:b/>
          <w:bCs/>
          <w:sz w:val="24"/>
          <w:szCs w:val="24"/>
          <w:lang w:val="uk-UA"/>
        </w:rPr>
        <w:t>Мета ТЗ</w:t>
      </w:r>
    </w:p>
    <w:p w:rsidR="00704471" w:rsidRPr="00704471" w:rsidRDefault="00704471" w:rsidP="00704471">
      <w:pPr>
        <w:spacing w:after="0"/>
        <w:ind w:left="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Головною метою даного ТЗ є:</w:t>
      </w:r>
    </w:p>
    <w:p w:rsidR="00704471" w:rsidRPr="00704471" w:rsidRDefault="00704471" w:rsidP="00704471">
      <w:pPr>
        <w:numPr>
          <w:ilvl w:val="1"/>
          <w:numId w:val="5"/>
        </w:numPr>
        <w:tabs>
          <w:tab w:val="left" w:pos="721"/>
        </w:tabs>
        <w:spacing w:after="0" w:line="240"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надання незалежної та об’єктивної оцінки технічної якості всіх будівельних робіт;</w:t>
      </w:r>
    </w:p>
    <w:p w:rsidR="00704471" w:rsidRPr="00704471" w:rsidRDefault="00704471" w:rsidP="00704471">
      <w:pPr>
        <w:spacing w:after="0" w:line="9" w:lineRule="exact"/>
        <w:rPr>
          <w:rFonts w:ascii="Times New Roman" w:eastAsia="Arial" w:hAnsi="Times New Roman" w:cs="Times New Roman"/>
          <w:sz w:val="24"/>
          <w:szCs w:val="24"/>
          <w:lang w:val="uk-UA"/>
        </w:rPr>
      </w:pPr>
    </w:p>
    <w:p w:rsidR="00704471" w:rsidRPr="00704471" w:rsidRDefault="00704471" w:rsidP="00704471">
      <w:pPr>
        <w:numPr>
          <w:ilvl w:val="1"/>
          <w:numId w:val="5"/>
        </w:numPr>
        <w:tabs>
          <w:tab w:val="left" w:pos="721"/>
        </w:tabs>
        <w:spacing w:after="0" w:line="235"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здійснення технічного нагляду та контролю за дотриманням підрядником проектних рішень та вимог державних стандартів і правил;</w:t>
      </w:r>
    </w:p>
    <w:p w:rsidR="00704471" w:rsidRPr="00704471" w:rsidRDefault="00704471" w:rsidP="00704471">
      <w:pPr>
        <w:spacing w:after="0" w:line="8" w:lineRule="exact"/>
        <w:rPr>
          <w:rFonts w:ascii="Times New Roman" w:eastAsia="Arial" w:hAnsi="Times New Roman" w:cs="Times New Roman"/>
          <w:sz w:val="24"/>
          <w:szCs w:val="24"/>
          <w:lang w:val="uk-UA"/>
        </w:rPr>
      </w:pPr>
    </w:p>
    <w:p w:rsidR="00704471" w:rsidRPr="00704471" w:rsidRDefault="00704471" w:rsidP="00704471">
      <w:pPr>
        <w:numPr>
          <w:ilvl w:val="1"/>
          <w:numId w:val="5"/>
        </w:numPr>
        <w:tabs>
          <w:tab w:val="left" w:pos="721"/>
        </w:tabs>
        <w:spacing w:after="0" w:line="236"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здійснення контролю за якістю та обсягами робіт, виконаних протягом усього періоду будівництва, як це визначено чинним законодавством України.</w:t>
      </w:r>
    </w:p>
    <w:p w:rsidR="00704471" w:rsidRPr="00704471" w:rsidRDefault="00704471" w:rsidP="00704471">
      <w:pPr>
        <w:numPr>
          <w:ilvl w:val="0"/>
          <w:numId w:val="5"/>
        </w:numPr>
        <w:tabs>
          <w:tab w:val="left" w:pos="561"/>
        </w:tabs>
        <w:spacing w:after="0" w:line="240" w:lineRule="auto"/>
        <w:ind w:left="561" w:hanging="561"/>
        <w:rPr>
          <w:rFonts w:ascii="Times New Roman" w:eastAsia="Arial" w:hAnsi="Times New Roman" w:cs="Times New Roman"/>
          <w:b/>
          <w:bCs/>
          <w:sz w:val="24"/>
          <w:szCs w:val="24"/>
          <w:lang w:val="uk-UA"/>
        </w:rPr>
      </w:pPr>
      <w:r w:rsidRPr="00704471">
        <w:rPr>
          <w:rFonts w:ascii="Times New Roman" w:eastAsia="Arial" w:hAnsi="Times New Roman" w:cs="Times New Roman"/>
          <w:b/>
          <w:bCs/>
          <w:sz w:val="24"/>
          <w:szCs w:val="24"/>
          <w:lang w:val="uk-UA"/>
        </w:rPr>
        <w:t>Обсяг послуг</w:t>
      </w:r>
    </w:p>
    <w:p w:rsidR="00704471" w:rsidRPr="00704471" w:rsidRDefault="00704471" w:rsidP="00704471">
      <w:pPr>
        <w:spacing w:after="0" w:line="220" w:lineRule="exact"/>
        <w:rPr>
          <w:rFonts w:ascii="Times New Roman" w:hAnsi="Times New Roman" w:cs="Times New Roman"/>
          <w:sz w:val="24"/>
          <w:szCs w:val="24"/>
          <w:lang w:val="uk-UA"/>
        </w:rPr>
      </w:pPr>
    </w:p>
    <w:p w:rsidR="00704471" w:rsidRPr="00704471" w:rsidRDefault="00704471" w:rsidP="00704471">
      <w:pPr>
        <w:spacing w:after="0" w:line="272" w:lineRule="auto"/>
        <w:ind w:left="1" w:firstLine="566"/>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Технічний нагляд за будівельними роботами здійснюється відповідно до чинного законодавства, визначеного ст. 3 та ст. 11 ЗУ «Про архітектурну діяльність» № 687-XIV від 20 травня 1999 року.</w:t>
      </w:r>
    </w:p>
    <w:p w:rsidR="00704471" w:rsidRPr="00704471" w:rsidRDefault="00704471" w:rsidP="00704471">
      <w:pPr>
        <w:spacing w:after="0" w:line="134" w:lineRule="exact"/>
        <w:rPr>
          <w:rFonts w:ascii="Times New Roman" w:hAnsi="Times New Roman" w:cs="Times New Roman"/>
          <w:sz w:val="24"/>
          <w:szCs w:val="24"/>
          <w:lang w:val="uk-UA"/>
        </w:rPr>
      </w:pPr>
    </w:p>
    <w:p w:rsidR="00704471" w:rsidRPr="00704471" w:rsidRDefault="00704471" w:rsidP="00704471">
      <w:pPr>
        <w:spacing w:after="0" w:line="271" w:lineRule="auto"/>
        <w:ind w:left="1" w:firstLine="566"/>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Порядок проведення технічного нагляду визначено Кабінетом Міністрів України у Постанові від 11 липня 2007 р. N 903 «Про авторський та технічний нагляд під час будівництва об'єкта архітектури».</w:t>
      </w:r>
    </w:p>
    <w:p w:rsidR="00704471" w:rsidRPr="00704471" w:rsidRDefault="00704471" w:rsidP="00704471">
      <w:pPr>
        <w:spacing w:after="0" w:line="137" w:lineRule="exact"/>
        <w:rPr>
          <w:rFonts w:ascii="Times New Roman" w:hAnsi="Times New Roman" w:cs="Times New Roman"/>
          <w:sz w:val="24"/>
          <w:szCs w:val="24"/>
          <w:lang w:val="uk-UA"/>
        </w:rPr>
      </w:pPr>
    </w:p>
    <w:p w:rsidR="00704471" w:rsidRPr="00704471" w:rsidRDefault="00704471" w:rsidP="003E4E2F">
      <w:pPr>
        <w:spacing w:after="0" w:line="271" w:lineRule="auto"/>
        <w:ind w:left="1" w:firstLine="566"/>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Відібраний учасник процедури закупівель буде надавати послуги технічного нагляду в будівництві відповідно до предмету та обсягу договорів підряду (за субпроектами), як це визначено нижче:</w:t>
      </w:r>
    </w:p>
    <w:p w:rsidR="00704471" w:rsidRPr="00704471" w:rsidRDefault="00704471" w:rsidP="003E4E2F">
      <w:pPr>
        <w:tabs>
          <w:tab w:val="left" w:pos="1321"/>
        </w:tabs>
        <w:spacing w:after="0" w:line="240" w:lineRule="auto"/>
        <w:ind w:left="1321"/>
        <w:rPr>
          <w:rFonts w:ascii="Times New Roman" w:eastAsia="Arial" w:hAnsi="Times New Roman" w:cs="Times New Roman"/>
          <w:b/>
          <w:bCs/>
          <w:sz w:val="24"/>
          <w:szCs w:val="24"/>
          <w:lang w:val="uk-UA"/>
        </w:rPr>
      </w:pPr>
      <w:r w:rsidRPr="00704471">
        <w:rPr>
          <w:rFonts w:ascii="Times New Roman" w:eastAsia="Arial" w:hAnsi="Times New Roman" w:cs="Times New Roman"/>
          <w:b/>
          <w:bCs/>
          <w:sz w:val="24"/>
          <w:szCs w:val="24"/>
          <w:lang w:val="uk-UA"/>
        </w:rPr>
        <w:t>Індивідуальний код (ІК) субпроекту , назва та адреса об’єкту будівництва</w:t>
      </w:r>
    </w:p>
    <w:p w:rsidR="00704471" w:rsidRPr="00704471" w:rsidRDefault="00704471" w:rsidP="00704471">
      <w:pPr>
        <w:spacing w:after="0" w:line="179" w:lineRule="exact"/>
        <w:rPr>
          <w:rFonts w:ascii="Times New Roman" w:hAnsi="Times New Roman" w:cs="Times New Roman"/>
          <w:sz w:val="24"/>
          <w:szCs w:val="24"/>
          <w:lang w:val="uk-UA"/>
        </w:rPr>
      </w:pPr>
    </w:p>
    <w:tbl>
      <w:tblPr>
        <w:tblW w:w="9520" w:type="dxa"/>
        <w:tblInd w:w="321" w:type="dxa"/>
        <w:tblLayout w:type="fixed"/>
        <w:tblCellMar>
          <w:left w:w="0" w:type="dxa"/>
          <w:right w:w="0" w:type="dxa"/>
        </w:tblCellMar>
        <w:tblLook w:val="04A0"/>
      </w:tblPr>
      <w:tblGrid>
        <w:gridCol w:w="380"/>
        <w:gridCol w:w="9120"/>
        <w:gridCol w:w="20"/>
      </w:tblGrid>
      <w:tr w:rsidR="00704471" w:rsidRPr="00704471" w:rsidTr="00704471">
        <w:trPr>
          <w:trHeight w:val="253"/>
        </w:trPr>
        <w:tc>
          <w:tcPr>
            <w:tcW w:w="380" w:type="dxa"/>
            <w:vMerge w:val="restart"/>
            <w:vAlign w:val="bottom"/>
          </w:tcPr>
          <w:p w:rsidR="00704471" w:rsidRPr="00704471" w:rsidRDefault="00704471" w:rsidP="00704471">
            <w:pPr>
              <w:spacing w:after="0" w:line="271" w:lineRule="auto"/>
              <w:jc w:val="both"/>
              <w:rPr>
                <w:rFonts w:ascii="Times New Roman" w:eastAsia="Arial" w:hAnsi="Times New Roman" w:cs="Times New Roman"/>
                <w:sz w:val="24"/>
                <w:szCs w:val="24"/>
                <w:lang w:val="uk-UA"/>
              </w:rPr>
            </w:pPr>
          </w:p>
        </w:tc>
        <w:tc>
          <w:tcPr>
            <w:tcW w:w="9120" w:type="dxa"/>
            <w:vAlign w:val="bottom"/>
          </w:tcPr>
          <w:p w:rsidR="00704471" w:rsidRPr="00704471" w:rsidRDefault="00704471" w:rsidP="00704471">
            <w:pPr>
              <w:spacing w:after="0" w:line="271" w:lineRule="auto"/>
              <w:ind w:left="1"/>
              <w:jc w:val="both"/>
              <w:rPr>
                <w:rFonts w:ascii="Times New Roman" w:eastAsia="Arial" w:hAnsi="Times New Roman" w:cs="Times New Roman"/>
                <w:sz w:val="24"/>
                <w:szCs w:val="24"/>
                <w:lang w:val="uk-UA"/>
              </w:rPr>
            </w:pPr>
            <w:r w:rsidRPr="00CA31AE">
              <w:rPr>
                <w:rFonts w:ascii="Times New Roman" w:eastAsia="Arial" w:hAnsi="Times New Roman" w:cs="Times New Roman"/>
                <w:sz w:val="24"/>
                <w:szCs w:val="24"/>
                <w:lang w:val="uk-UA"/>
              </w:rPr>
              <w:t>Реконструкція Бориспільського навчально-виховного комплексу «Спеціалізована школа І-ІІІ ступенів – загальноосвітня школа І-ІІІ ступенів» імені Костянтина Могилка Бориспільської міської ради Київської області по вул. Володимира Момота, 16-а (Володимира Момота, 1) у м. Бориспіль Київської області» (І черга) (Коригування) ДК 021-2015 (CPV) 45454000-4 – Реконструкція</w:t>
            </w:r>
          </w:p>
        </w:tc>
        <w:tc>
          <w:tcPr>
            <w:tcW w:w="20" w:type="dxa"/>
            <w:vAlign w:val="bottom"/>
          </w:tcPr>
          <w:p w:rsidR="00704471" w:rsidRPr="00704471" w:rsidRDefault="00704471" w:rsidP="00704471">
            <w:pPr>
              <w:spacing w:after="0" w:line="271" w:lineRule="auto"/>
              <w:ind w:left="1"/>
              <w:jc w:val="both"/>
              <w:rPr>
                <w:rFonts w:ascii="Times New Roman" w:eastAsia="Arial" w:hAnsi="Times New Roman" w:cs="Times New Roman"/>
                <w:sz w:val="24"/>
                <w:szCs w:val="24"/>
                <w:lang w:val="uk-UA"/>
              </w:rPr>
            </w:pPr>
          </w:p>
        </w:tc>
      </w:tr>
    </w:tbl>
    <w:p w:rsidR="00704471" w:rsidRPr="00704471" w:rsidRDefault="00704471" w:rsidP="003E4E2F">
      <w:pPr>
        <w:spacing w:after="0" w:line="271" w:lineRule="auto"/>
        <w:ind w:left="1" w:firstLine="566"/>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Учасник повинен подати пропозицію для усіх субпроектів в рамках вищевизначеного предмету закупівель. Неповні пропозиції для будь-якого з вищевказаних субпроектів будуть відхилені.</w:t>
      </w:r>
    </w:p>
    <w:p w:rsidR="00704471" w:rsidRPr="00704471" w:rsidRDefault="00704471" w:rsidP="003E4E2F">
      <w:pPr>
        <w:spacing w:after="0" w:line="271" w:lineRule="auto"/>
        <w:ind w:left="1" w:firstLine="566"/>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При здійсненні технічного нагляду забезпечується виконання заходів з контролю за відповідністю обсягів і якості виконаних будівельно-монтажних робіт, конструкцій, виробів, матеріалів та обладнання проектним рішенням, вимогам державних стандартів, будівельних норм і правил, технічних умов, надання консультативної підтримки при реалізації проекту в обсягах.</w:t>
      </w:r>
    </w:p>
    <w:p w:rsidR="00704471" w:rsidRPr="00704471" w:rsidRDefault="00704471" w:rsidP="003E4E2F">
      <w:pPr>
        <w:spacing w:after="0" w:line="271" w:lineRule="auto"/>
        <w:ind w:left="1" w:firstLine="566"/>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Зокрема, обсяг послуг технічного нагляду за умовами даного ТЗ повинен містити, але не обмежуватися, наступне:</w:t>
      </w:r>
    </w:p>
    <w:p w:rsidR="00704471" w:rsidRPr="003E4E2F" w:rsidRDefault="00704471" w:rsidP="003E4E2F">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t>проведення перевірки наявності документів, які підтверджують якісні та кількісні характеристики конструкцій, виробів, матеріалів та обладнання, що використовуються під час будівництва об’єкта, включаючи, серед іншого, технічні паспорти, сертифікати, документи, що відображають результати лабораторних випробувань тощо;</w:t>
      </w:r>
    </w:p>
    <w:p w:rsidR="003E4E2F" w:rsidRDefault="00704471" w:rsidP="003E4E2F">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t>проведення перевірки відповідності виконаних будівельних робіт, конструкцій, виробів, матеріалів та обладнання проектним рішенням, вимогам державних стандартів, будівельних норм і правил, технічних умов;</w:t>
      </w:r>
    </w:p>
    <w:p w:rsidR="003E4E2F" w:rsidRDefault="00704471" w:rsidP="00704471">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t>проведення перевірки відповідності обсягів та якості виконаних будівельних робіт, накладних на будівельні матеріали і обладнання, що надаються підрядником до оплати, проектній документації;</w:t>
      </w:r>
    </w:p>
    <w:p w:rsidR="003E4E2F" w:rsidRDefault="00704471" w:rsidP="003E4E2F">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lastRenderedPageBreak/>
        <w:t>проведення перевірки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 (контролю), усунення ним дефектів та недоробок, виявлених під час прийомки окремих видів (етапів) робіт, конструктивних елементів тощо; ведення обліку обсягів прийнятих і оплачених будівельних робіт, а також робіт, виконаних з недоліками, та витрат, пов'язаних з усуненням підрядником дефектів та переробок</w:t>
      </w:r>
    </w:p>
    <w:p w:rsidR="003E4E2F" w:rsidRDefault="00704471" w:rsidP="003E4E2F">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t>проведення разом з підрядником огляду результатів виконаних робіт, у тому числі прихованих і конструктивних елементів, забезпечення виконання вимог по забороні наступних робіт до оформлення акту огляду прихованих робіт;</w:t>
      </w:r>
    </w:p>
    <w:p w:rsidR="003E4E2F" w:rsidRDefault="00704471" w:rsidP="003E4E2F">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t>повідомлення підряднику про невідповідність виробів, матеріалів та обладнання вимогам нормативних документів;</w:t>
      </w:r>
    </w:p>
    <w:p w:rsidR="003E4E2F" w:rsidRDefault="00704471" w:rsidP="003E4E2F">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t>оформлення актів робіт, виконаних з недоліками;</w:t>
      </w:r>
    </w:p>
    <w:p w:rsidR="00704471" w:rsidRPr="003E4E2F" w:rsidRDefault="00704471" w:rsidP="003E4E2F">
      <w:pPr>
        <w:pStyle w:val="a3"/>
        <w:numPr>
          <w:ilvl w:val="0"/>
          <w:numId w:val="21"/>
        </w:numPr>
        <w:spacing w:after="0" w:line="271" w:lineRule="auto"/>
        <w:jc w:val="both"/>
        <w:rPr>
          <w:rFonts w:ascii="Times New Roman" w:eastAsia="Arial" w:hAnsi="Times New Roman" w:cs="Times New Roman"/>
          <w:sz w:val="24"/>
          <w:szCs w:val="24"/>
          <w:lang w:val="uk-UA"/>
        </w:rPr>
      </w:pPr>
      <w:r w:rsidRPr="003E4E2F">
        <w:rPr>
          <w:rFonts w:ascii="Times New Roman" w:eastAsia="Arial" w:hAnsi="Times New Roman" w:cs="Times New Roman"/>
          <w:sz w:val="24"/>
          <w:szCs w:val="24"/>
          <w:lang w:val="uk-UA"/>
        </w:rPr>
        <w:t>участі у проведенні:</w:t>
      </w:r>
    </w:p>
    <w:p w:rsidR="00704471" w:rsidRPr="00704471" w:rsidRDefault="00704471" w:rsidP="00704471">
      <w:pPr>
        <w:spacing w:after="0" w:line="127" w:lineRule="exact"/>
        <w:rPr>
          <w:rFonts w:ascii="Times New Roman" w:eastAsia="Arial" w:hAnsi="Times New Roman" w:cs="Times New Roman"/>
          <w:sz w:val="24"/>
          <w:szCs w:val="24"/>
          <w:lang w:val="uk-UA"/>
        </w:rPr>
      </w:pPr>
    </w:p>
    <w:p w:rsidR="00704471" w:rsidRPr="00704471" w:rsidRDefault="00704471" w:rsidP="00704471">
      <w:pPr>
        <w:numPr>
          <w:ilvl w:val="1"/>
          <w:numId w:val="8"/>
        </w:numPr>
        <w:tabs>
          <w:tab w:val="left" w:pos="1081"/>
        </w:tabs>
        <w:spacing w:after="0" w:line="237" w:lineRule="auto"/>
        <w:ind w:left="108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перевірки робочою комісією якості окремих конструкцій і вузлів, будівельних робіт усіх видів, відповідності змонтованого спецобладнання, устаткування і механізмів технічним умовам;</w:t>
      </w:r>
    </w:p>
    <w:p w:rsidR="00704471" w:rsidRPr="00704471" w:rsidRDefault="00704471" w:rsidP="00704471">
      <w:pPr>
        <w:spacing w:after="0" w:line="131" w:lineRule="exact"/>
        <w:rPr>
          <w:rFonts w:ascii="Times New Roman" w:eastAsia="Arial" w:hAnsi="Times New Roman" w:cs="Times New Roman"/>
          <w:sz w:val="24"/>
          <w:szCs w:val="24"/>
          <w:lang w:val="uk-UA"/>
        </w:rPr>
      </w:pPr>
    </w:p>
    <w:p w:rsidR="00704471" w:rsidRPr="00704471" w:rsidRDefault="00704471" w:rsidP="00704471">
      <w:pPr>
        <w:numPr>
          <w:ilvl w:val="1"/>
          <w:numId w:val="8"/>
        </w:numPr>
        <w:tabs>
          <w:tab w:val="left" w:pos="1081"/>
        </w:tabs>
        <w:spacing w:after="0" w:line="235" w:lineRule="auto"/>
        <w:ind w:left="108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перевірок органів державного нагляду (контролю) та архітектурно-будівельного контролю;</w:t>
      </w:r>
    </w:p>
    <w:p w:rsidR="00704471" w:rsidRPr="00704471" w:rsidRDefault="00704471" w:rsidP="00704471">
      <w:pPr>
        <w:spacing w:after="0" w:line="131" w:lineRule="exact"/>
        <w:rPr>
          <w:rFonts w:ascii="Times New Roman" w:eastAsia="Arial" w:hAnsi="Times New Roman" w:cs="Times New Roman"/>
          <w:sz w:val="24"/>
          <w:szCs w:val="24"/>
          <w:lang w:val="uk-UA"/>
        </w:rPr>
      </w:pPr>
    </w:p>
    <w:p w:rsidR="00704471" w:rsidRPr="00704471" w:rsidRDefault="00704471" w:rsidP="00704471">
      <w:pPr>
        <w:numPr>
          <w:ilvl w:val="1"/>
          <w:numId w:val="8"/>
        </w:numPr>
        <w:tabs>
          <w:tab w:val="left" w:pos="1081"/>
        </w:tabs>
        <w:spacing w:after="0" w:line="235" w:lineRule="auto"/>
        <w:ind w:left="108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контрольних обмірів, що проводяться, представлення для цього необхідних документів, а також самостійне проведення контрольних обмірів виконаних робіт;</w:t>
      </w:r>
    </w:p>
    <w:p w:rsidR="00704471" w:rsidRPr="00704471" w:rsidRDefault="00704471" w:rsidP="00704471">
      <w:pPr>
        <w:spacing w:after="0" w:line="120" w:lineRule="exact"/>
        <w:rPr>
          <w:rFonts w:ascii="Times New Roman" w:eastAsia="Arial" w:hAnsi="Times New Roman" w:cs="Times New Roman"/>
          <w:sz w:val="24"/>
          <w:szCs w:val="24"/>
          <w:lang w:val="uk-UA"/>
        </w:rPr>
      </w:pPr>
    </w:p>
    <w:p w:rsidR="00704471" w:rsidRPr="00704471" w:rsidRDefault="00704471" w:rsidP="00704471">
      <w:pPr>
        <w:numPr>
          <w:ilvl w:val="0"/>
          <w:numId w:val="8"/>
        </w:numPr>
        <w:tabs>
          <w:tab w:val="left" w:pos="721"/>
        </w:tabs>
        <w:spacing w:after="0" w:line="240"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участі спільно з Замовником, підрядником та проектною організацією у:</w:t>
      </w:r>
    </w:p>
    <w:p w:rsidR="00704471" w:rsidRPr="00704471" w:rsidRDefault="00704471" w:rsidP="00704471">
      <w:pPr>
        <w:spacing w:after="0" w:line="129" w:lineRule="exact"/>
        <w:rPr>
          <w:rFonts w:ascii="Times New Roman" w:eastAsia="Arial" w:hAnsi="Times New Roman" w:cs="Times New Roman"/>
          <w:sz w:val="24"/>
          <w:szCs w:val="24"/>
          <w:lang w:val="uk-UA"/>
        </w:rPr>
      </w:pPr>
    </w:p>
    <w:p w:rsidR="00704471" w:rsidRPr="00704471" w:rsidRDefault="00704471" w:rsidP="00704471">
      <w:pPr>
        <w:numPr>
          <w:ilvl w:val="1"/>
          <w:numId w:val="8"/>
        </w:numPr>
        <w:tabs>
          <w:tab w:val="left" w:pos="1081"/>
        </w:tabs>
        <w:spacing w:after="0" w:line="237" w:lineRule="auto"/>
        <w:ind w:left="108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виробленні (перегляді) технічних рішень, організації встановленим порядком коригування та, за необхідності, перезатвердження проектної документації, не допускаючи при цьому необґрунтованого підвищення вартості будівельних робіт;</w:t>
      </w:r>
    </w:p>
    <w:p w:rsidR="00704471" w:rsidRPr="00704471" w:rsidRDefault="00704471" w:rsidP="00704471">
      <w:pPr>
        <w:spacing w:after="0" w:line="128" w:lineRule="exact"/>
        <w:rPr>
          <w:rFonts w:ascii="Times New Roman" w:eastAsia="Arial" w:hAnsi="Times New Roman" w:cs="Times New Roman"/>
          <w:sz w:val="24"/>
          <w:szCs w:val="24"/>
          <w:lang w:val="uk-UA"/>
        </w:rPr>
      </w:pPr>
    </w:p>
    <w:p w:rsidR="00704471" w:rsidRPr="00704471" w:rsidRDefault="00704471" w:rsidP="00704471">
      <w:pPr>
        <w:numPr>
          <w:ilvl w:val="1"/>
          <w:numId w:val="8"/>
        </w:numPr>
        <w:tabs>
          <w:tab w:val="left" w:pos="1081"/>
        </w:tabs>
        <w:spacing w:after="0" w:line="235" w:lineRule="auto"/>
        <w:ind w:left="108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розгляді пропозицій підрядників та/або Замовника по підвищенню якості, зниженню вартості і скороченню термінів виконуваних робіт;</w:t>
      </w:r>
    </w:p>
    <w:p w:rsidR="00704471" w:rsidRPr="00704471" w:rsidRDefault="00704471" w:rsidP="00704471">
      <w:pPr>
        <w:spacing w:after="0" w:line="131" w:lineRule="exact"/>
        <w:rPr>
          <w:rFonts w:ascii="Times New Roman" w:eastAsia="Arial" w:hAnsi="Times New Roman" w:cs="Times New Roman"/>
          <w:sz w:val="24"/>
          <w:szCs w:val="24"/>
          <w:lang w:val="uk-UA"/>
        </w:rPr>
      </w:pPr>
    </w:p>
    <w:p w:rsidR="00704471" w:rsidRPr="00704471" w:rsidRDefault="00704471" w:rsidP="00704471">
      <w:pPr>
        <w:numPr>
          <w:ilvl w:val="1"/>
          <w:numId w:val="8"/>
        </w:numPr>
        <w:tabs>
          <w:tab w:val="left" w:pos="1081"/>
        </w:tabs>
        <w:spacing w:after="0" w:line="237" w:lineRule="auto"/>
        <w:ind w:left="108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формуванні пакета документів, а також вчиненні всіх інших дій, необхідних для отримання Замовником погоджень та документів, що дають право на виконання будівельних робіт і підтверджують прийняття в експлуатацію закінченого будівництвом об’єкта;</w:t>
      </w:r>
    </w:p>
    <w:p w:rsidR="00704471" w:rsidRPr="00704471" w:rsidRDefault="00704471" w:rsidP="00704471">
      <w:pPr>
        <w:spacing w:after="0" w:line="123" w:lineRule="exact"/>
        <w:rPr>
          <w:rFonts w:ascii="Times New Roman" w:eastAsia="Arial" w:hAnsi="Times New Roman" w:cs="Times New Roman"/>
          <w:sz w:val="24"/>
          <w:szCs w:val="24"/>
          <w:lang w:val="uk-UA"/>
        </w:rPr>
      </w:pPr>
    </w:p>
    <w:p w:rsidR="00704471" w:rsidRPr="00704471" w:rsidRDefault="00704471" w:rsidP="00704471">
      <w:pPr>
        <w:numPr>
          <w:ilvl w:val="1"/>
          <w:numId w:val="8"/>
        </w:numPr>
        <w:tabs>
          <w:tab w:val="left" w:pos="1081"/>
        </w:tabs>
        <w:spacing w:after="0" w:line="240" w:lineRule="auto"/>
        <w:ind w:left="108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виробничих нарадах з питань будівництва об’єкта;</w:t>
      </w:r>
    </w:p>
    <w:p w:rsidR="00704471" w:rsidRPr="00704471" w:rsidRDefault="00704471" w:rsidP="00704471">
      <w:pPr>
        <w:spacing w:after="0" w:line="129" w:lineRule="exact"/>
        <w:rPr>
          <w:rFonts w:ascii="Times New Roman" w:eastAsia="Arial" w:hAnsi="Times New Roman" w:cs="Times New Roman"/>
          <w:sz w:val="24"/>
          <w:szCs w:val="24"/>
          <w:lang w:val="uk-UA"/>
        </w:rPr>
      </w:pPr>
    </w:p>
    <w:p w:rsidR="00704471" w:rsidRPr="00704471" w:rsidRDefault="00704471" w:rsidP="00704471">
      <w:pPr>
        <w:numPr>
          <w:ilvl w:val="0"/>
          <w:numId w:val="8"/>
        </w:numPr>
        <w:tabs>
          <w:tab w:val="left" w:pos="721"/>
        </w:tabs>
        <w:spacing w:after="0" w:line="237" w:lineRule="auto"/>
        <w:ind w:left="72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участь у веденні на об'єкті первинної виконавчої технічної документації, внесенні до неї змін у зв'язку з виявленням недоліків (дефектів) при виконанні робіт, відображення результатів технічного нагляду та інформації про виявлені порушення у ході виконання робіт в загальному журналі робіт;</w:t>
      </w:r>
    </w:p>
    <w:p w:rsidR="00704471" w:rsidRPr="00704471" w:rsidRDefault="00704471" w:rsidP="00704471">
      <w:pPr>
        <w:spacing w:after="0" w:line="131" w:lineRule="exact"/>
        <w:rPr>
          <w:rFonts w:ascii="Times New Roman" w:eastAsia="Arial" w:hAnsi="Times New Roman" w:cs="Times New Roman"/>
          <w:sz w:val="24"/>
          <w:szCs w:val="24"/>
          <w:lang w:val="uk-UA"/>
        </w:rPr>
      </w:pPr>
    </w:p>
    <w:p w:rsidR="00704471" w:rsidRPr="00704471" w:rsidRDefault="00704471" w:rsidP="00704471">
      <w:pPr>
        <w:numPr>
          <w:ilvl w:val="0"/>
          <w:numId w:val="8"/>
        </w:numPr>
        <w:tabs>
          <w:tab w:val="left" w:pos="721"/>
        </w:tabs>
        <w:spacing w:after="0" w:line="237" w:lineRule="auto"/>
        <w:ind w:left="72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щомісячне інформування Замовника та Міністерства регіонального розвитку, будівництва та житлово-комунального господарства України за формою, визначеною у додатку до договору, про результати його виконання.</w:t>
      </w:r>
    </w:p>
    <w:p w:rsidR="00704471" w:rsidRPr="00704471" w:rsidRDefault="00704471" w:rsidP="00704471">
      <w:pPr>
        <w:spacing w:after="0" w:line="131" w:lineRule="exact"/>
        <w:rPr>
          <w:rFonts w:ascii="Times New Roman" w:eastAsia="Arial" w:hAnsi="Times New Roman" w:cs="Times New Roman"/>
          <w:sz w:val="24"/>
          <w:szCs w:val="24"/>
          <w:lang w:val="uk-UA"/>
        </w:rPr>
      </w:pPr>
    </w:p>
    <w:p w:rsidR="00704471" w:rsidRPr="00704471" w:rsidRDefault="00704471" w:rsidP="00704471">
      <w:pPr>
        <w:numPr>
          <w:ilvl w:val="0"/>
          <w:numId w:val="8"/>
        </w:numPr>
        <w:tabs>
          <w:tab w:val="left" w:pos="721"/>
        </w:tabs>
        <w:spacing w:after="0" w:line="235"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вжиття в межах повноважень, визначених законодавством України, заходів щодо усунення недоліків при будівництві об’єкта.</w:t>
      </w:r>
    </w:p>
    <w:p w:rsidR="003E4E2F" w:rsidRDefault="003E4E2F" w:rsidP="003E4E2F">
      <w:pPr>
        <w:tabs>
          <w:tab w:val="left" w:pos="561"/>
        </w:tabs>
        <w:spacing w:after="0" w:line="240" w:lineRule="auto"/>
        <w:rPr>
          <w:rFonts w:ascii="Times New Roman" w:eastAsia="Arial" w:hAnsi="Times New Roman" w:cs="Times New Roman"/>
          <w:b/>
          <w:bCs/>
          <w:sz w:val="24"/>
          <w:szCs w:val="24"/>
          <w:lang w:val="uk-UA"/>
        </w:rPr>
      </w:pPr>
    </w:p>
    <w:p w:rsidR="00704471" w:rsidRPr="003E4E2F" w:rsidRDefault="00704471" w:rsidP="003E4E2F">
      <w:pPr>
        <w:pStyle w:val="a3"/>
        <w:numPr>
          <w:ilvl w:val="0"/>
          <w:numId w:val="5"/>
        </w:numPr>
        <w:tabs>
          <w:tab w:val="left" w:pos="561"/>
        </w:tabs>
        <w:spacing w:after="0" w:line="240" w:lineRule="auto"/>
        <w:rPr>
          <w:rFonts w:ascii="Times New Roman" w:eastAsia="Arial" w:hAnsi="Times New Roman" w:cs="Times New Roman"/>
          <w:b/>
          <w:bCs/>
          <w:sz w:val="24"/>
          <w:szCs w:val="24"/>
          <w:lang w:val="uk-UA"/>
        </w:rPr>
      </w:pPr>
      <w:r w:rsidRPr="003E4E2F">
        <w:rPr>
          <w:rFonts w:ascii="Times New Roman" w:eastAsia="Arial" w:hAnsi="Times New Roman" w:cs="Times New Roman"/>
          <w:b/>
          <w:bCs/>
          <w:sz w:val="24"/>
          <w:szCs w:val="24"/>
          <w:lang w:val="uk-UA"/>
        </w:rPr>
        <w:t>Звітність та очікувані результати</w:t>
      </w:r>
    </w:p>
    <w:p w:rsidR="00704471" w:rsidRPr="00704471" w:rsidRDefault="00704471" w:rsidP="00704471">
      <w:pPr>
        <w:spacing w:after="0" w:line="200" w:lineRule="exact"/>
        <w:rPr>
          <w:rFonts w:ascii="Times New Roman" w:hAnsi="Times New Roman" w:cs="Times New Roman"/>
          <w:sz w:val="24"/>
          <w:szCs w:val="24"/>
          <w:lang w:val="uk-UA"/>
        </w:rPr>
      </w:pPr>
    </w:p>
    <w:p w:rsidR="00704471" w:rsidRPr="00704471" w:rsidRDefault="00704471" w:rsidP="00704471">
      <w:pPr>
        <w:spacing w:after="0" w:line="220" w:lineRule="exact"/>
        <w:rPr>
          <w:rFonts w:ascii="Times New Roman" w:hAnsi="Times New Roman" w:cs="Times New Roman"/>
          <w:sz w:val="24"/>
          <w:szCs w:val="24"/>
          <w:lang w:val="uk-UA"/>
        </w:rPr>
      </w:pPr>
    </w:p>
    <w:p w:rsidR="00704471" w:rsidRPr="00704471" w:rsidRDefault="00704471" w:rsidP="00704471">
      <w:pPr>
        <w:spacing w:after="0" w:line="272" w:lineRule="auto"/>
        <w:ind w:left="1"/>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lastRenderedPageBreak/>
        <w:t xml:space="preserve">Інженер з технічного нагляду звітуватиме безпосередньо представникові Кінцевого бенефіціара та здійснюватиме координацію </w:t>
      </w:r>
      <w:r w:rsidRPr="00704471">
        <w:rPr>
          <w:rFonts w:ascii="Times New Roman" w:eastAsia="Arial" w:hAnsi="Times New Roman" w:cs="Times New Roman"/>
          <w:color w:val="222222"/>
          <w:sz w:val="24"/>
          <w:szCs w:val="24"/>
          <w:lang w:val="uk-UA"/>
        </w:rPr>
        <w:t>технічних питань з представниками Програми технічної</w:t>
      </w:r>
      <w:r w:rsidRPr="00704471">
        <w:rPr>
          <w:rFonts w:ascii="Times New Roman" w:eastAsia="Arial" w:hAnsi="Times New Roman" w:cs="Times New Roman"/>
          <w:sz w:val="24"/>
          <w:szCs w:val="24"/>
          <w:lang w:val="uk-UA"/>
        </w:rPr>
        <w:t xml:space="preserve"> </w:t>
      </w:r>
      <w:r w:rsidRPr="00704471">
        <w:rPr>
          <w:rFonts w:ascii="Times New Roman" w:eastAsia="Arial" w:hAnsi="Times New Roman" w:cs="Times New Roman"/>
          <w:color w:val="222222"/>
          <w:sz w:val="24"/>
          <w:szCs w:val="24"/>
          <w:lang w:val="uk-UA"/>
        </w:rPr>
        <w:t>допомоги ПРООН</w:t>
      </w:r>
      <w:r w:rsidRPr="00704471">
        <w:rPr>
          <w:rFonts w:ascii="Times New Roman" w:eastAsia="Arial" w:hAnsi="Times New Roman" w:cs="Times New Roman"/>
          <w:color w:val="000000"/>
          <w:sz w:val="24"/>
          <w:szCs w:val="24"/>
          <w:lang w:val="uk-UA"/>
        </w:rPr>
        <w:t>.</w:t>
      </w:r>
    </w:p>
    <w:p w:rsidR="00704471" w:rsidRPr="00704471" w:rsidRDefault="00704471" w:rsidP="00704471">
      <w:pPr>
        <w:spacing w:after="0" w:line="134" w:lineRule="exact"/>
        <w:rPr>
          <w:rFonts w:ascii="Times New Roman" w:hAnsi="Times New Roman" w:cs="Times New Roman"/>
          <w:sz w:val="24"/>
          <w:szCs w:val="24"/>
          <w:lang w:val="uk-UA"/>
        </w:rPr>
      </w:pPr>
    </w:p>
    <w:p w:rsidR="00704471" w:rsidRPr="00704471" w:rsidRDefault="00704471" w:rsidP="00704471">
      <w:pPr>
        <w:spacing w:after="0"/>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Інженер з технічного нагляду повинен надавати Кінцевому бенефіціару щомісячні звіти та всю належну документацію у кількості та формі, як це визначено Додатком 1 до договору.</w:t>
      </w:r>
    </w:p>
    <w:p w:rsidR="00704471" w:rsidRPr="00704471" w:rsidRDefault="00704471" w:rsidP="00704471">
      <w:pPr>
        <w:numPr>
          <w:ilvl w:val="0"/>
          <w:numId w:val="10"/>
        </w:numPr>
        <w:tabs>
          <w:tab w:val="left" w:pos="561"/>
        </w:tabs>
        <w:spacing w:after="0" w:line="240" w:lineRule="auto"/>
        <w:ind w:left="561" w:hanging="561"/>
        <w:rPr>
          <w:rFonts w:ascii="Times New Roman" w:eastAsia="Arial" w:hAnsi="Times New Roman" w:cs="Times New Roman"/>
          <w:b/>
          <w:bCs/>
          <w:sz w:val="24"/>
          <w:szCs w:val="24"/>
          <w:lang w:val="uk-UA"/>
        </w:rPr>
      </w:pPr>
      <w:r w:rsidRPr="00704471">
        <w:rPr>
          <w:rFonts w:ascii="Times New Roman" w:eastAsia="Arial" w:hAnsi="Times New Roman" w:cs="Times New Roman"/>
          <w:b/>
          <w:bCs/>
          <w:sz w:val="24"/>
          <w:szCs w:val="24"/>
          <w:lang w:val="uk-UA"/>
        </w:rPr>
        <w:t>Тривалість послуг з технічного нагляду</w:t>
      </w:r>
    </w:p>
    <w:p w:rsidR="00704471" w:rsidRPr="00704471" w:rsidRDefault="00704471" w:rsidP="003E4E2F">
      <w:pPr>
        <w:pStyle w:val="a3"/>
        <w:spacing w:after="0" w:line="272" w:lineRule="auto"/>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Тривалість послуг з Технічного нагляду залежить від тривалості будівельних робіт на конкретному будівельному майданчику. Підрядник повинен приступити до своїх обов'язків відразу ж після підписання договору і до моменту введення об'єкту в експлуатацію.</w:t>
      </w:r>
    </w:p>
    <w:tbl>
      <w:tblPr>
        <w:tblW w:w="9890" w:type="dxa"/>
        <w:tblInd w:w="91" w:type="dxa"/>
        <w:tblLayout w:type="fixed"/>
        <w:tblCellMar>
          <w:left w:w="0" w:type="dxa"/>
          <w:right w:w="0" w:type="dxa"/>
        </w:tblCellMar>
        <w:tblLook w:val="04A0"/>
      </w:tblPr>
      <w:tblGrid>
        <w:gridCol w:w="740"/>
        <w:gridCol w:w="6780"/>
        <w:gridCol w:w="360"/>
        <w:gridCol w:w="1980"/>
        <w:gridCol w:w="30"/>
      </w:tblGrid>
      <w:tr w:rsidR="00704471" w:rsidRPr="00704471" w:rsidTr="00704471">
        <w:trPr>
          <w:trHeight w:val="257"/>
        </w:trPr>
        <w:tc>
          <w:tcPr>
            <w:tcW w:w="740" w:type="dxa"/>
            <w:vMerge w:val="restart"/>
            <w:tcBorders>
              <w:top w:val="single" w:sz="8" w:space="0" w:color="auto"/>
              <w:left w:val="single" w:sz="8" w:space="0" w:color="auto"/>
              <w:right w:val="single" w:sz="8" w:space="0" w:color="auto"/>
            </w:tcBorders>
            <w:vAlign w:val="bottom"/>
          </w:tcPr>
          <w:p w:rsidR="00704471" w:rsidRPr="00704471" w:rsidRDefault="00704471" w:rsidP="00704471">
            <w:pPr>
              <w:spacing w:after="0"/>
              <w:jc w:val="center"/>
              <w:rPr>
                <w:rFonts w:ascii="Times New Roman" w:hAnsi="Times New Roman" w:cs="Times New Roman"/>
                <w:sz w:val="24"/>
                <w:szCs w:val="24"/>
                <w:lang w:val="uk-UA"/>
              </w:rPr>
            </w:pPr>
            <w:r w:rsidRPr="00704471">
              <w:rPr>
                <w:rFonts w:ascii="Times New Roman" w:eastAsia="Arial" w:hAnsi="Times New Roman" w:cs="Times New Roman"/>
                <w:b/>
                <w:bCs/>
                <w:sz w:val="24"/>
                <w:szCs w:val="24"/>
                <w:lang w:val="uk-UA"/>
              </w:rPr>
              <w:t>№</w:t>
            </w:r>
          </w:p>
        </w:tc>
        <w:tc>
          <w:tcPr>
            <w:tcW w:w="6780" w:type="dxa"/>
            <w:tcBorders>
              <w:top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b/>
                <w:bCs/>
                <w:sz w:val="24"/>
                <w:szCs w:val="24"/>
                <w:lang w:val="uk-UA"/>
              </w:rPr>
              <w:t>Індивідуальний код (ІК) субпроекту , назва та адреса об’єкту</w:t>
            </w:r>
          </w:p>
        </w:tc>
        <w:tc>
          <w:tcPr>
            <w:tcW w:w="360" w:type="dxa"/>
            <w:tcBorders>
              <w:top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top w:val="single" w:sz="8" w:space="0" w:color="auto"/>
              <w:right w:val="single" w:sz="8" w:space="0" w:color="auto"/>
            </w:tcBorders>
            <w:vAlign w:val="bottom"/>
          </w:tcPr>
          <w:p w:rsidR="00704471" w:rsidRPr="00704471" w:rsidRDefault="00704471" w:rsidP="00704471">
            <w:pPr>
              <w:spacing w:after="0"/>
              <w:jc w:val="center"/>
              <w:rPr>
                <w:rFonts w:ascii="Times New Roman" w:hAnsi="Times New Roman" w:cs="Times New Roman"/>
                <w:sz w:val="24"/>
                <w:szCs w:val="24"/>
                <w:lang w:val="uk-UA"/>
              </w:rPr>
            </w:pPr>
            <w:r w:rsidRPr="00704471">
              <w:rPr>
                <w:rFonts w:ascii="Times New Roman" w:eastAsia="Arial" w:hAnsi="Times New Roman" w:cs="Times New Roman"/>
                <w:b/>
                <w:bCs/>
                <w:w w:val="99"/>
                <w:sz w:val="24"/>
                <w:szCs w:val="24"/>
                <w:lang w:val="uk-UA"/>
              </w:rPr>
              <w:t>Очікувана</w:t>
            </w: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04471">
        <w:trPr>
          <w:trHeight w:val="146"/>
        </w:trPr>
        <w:tc>
          <w:tcPr>
            <w:tcW w:w="740" w:type="dxa"/>
            <w:vMerge/>
            <w:tcBorders>
              <w:left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780" w:type="dxa"/>
            <w:vMerge w:val="restart"/>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b/>
                <w:bCs/>
                <w:sz w:val="24"/>
                <w:szCs w:val="24"/>
                <w:lang w:val="uk-UA"/>
              </w:rPr>
              <w:t>будівництва</w:t>
            </w:r>
          </w:p>
        </w:tc>
        <w:tc>
          <w:tcPr>
            <w:tcW w:w="36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vMerge w:val="restart"/>
            <w:tcBorders>
              <w:right w:val="single" w:sz="8" w:space="0" w:color="auto"/>
            </w:tcBorders>
            <w:vAlign w:val="bottom"/>
          </w:tcPr>
          <w:p w:rsidR="00704471" w:rsidRPr="00704471" w:rsidRDefault="00704471" w:rsidP="00704471">
            <w:pPr>
              <w:spacing w:after="0"/>
              <w:jc w:val="center"/>
              <w:rPr>
                <w:rFonts w:ascii="Times New Roman" w:hAnsi="Times New Roman" w:cs="Times New Roman"/>
                <w:sz w:val="24"/>
                <w:szCs w:val="24"/>
                <w:lang w:val="uk-UA"/>
              </w:rPr>
            </w:pPr>
            <w:r w:rsidRPr="00704471">
              <w:rPr>
                <w:rFonts w:ascii="Times New Roman" w:eastAsia="Arial" w:hAnsi="Times New Roman" w:cs="Times New Roman"/>
                <w:b/>
                <w:bCs/>
                <w:sz w:val="24"/>
                <w:szCs w:val="24"/>
                <w:lang w:val="uk-UA"/>
              </w:rPr>
              <w:t>тривалість</w:t>
            </w: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04471">
        <w:trPr>
          <w:trHeight w:val="146"/>
        </w:trPr>
        <w:tc>
          <w:tcPr>
            <w:tcW w:w="740" w:type="dxa"/>
            <w:tcBorders>
              <w:left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780" w:type="dxa"/>
            <w:vMerge/>
            <w:vAlign w:val="bottom"/>
          </w:tcPr>
          <w:p w:rsidR="00704471" w:rsidRPr="00704471" w:rsidRDefault="00704471" w:rsidP="00704471">
            <w:pPr>
              <w:spacing w:after="0"/>
              <w:rPr>
                <w:rFonts w:ascii="Times New Roman" w:hAnsi="Times New Roman" w:cs="Times New Roman"/>
                <w:sz w:val="24"/>
                <w:szCs w:val="24"/>
                <w:lang w:val="uk-UA"/>
              </w:rPr>
            </w:pPr>
          </w:p>
        </w:tc>
        <w:tc>
          <w:tcPr>
            <w:tcW w:w="36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vMerge/>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04471">
        <w:trPr>
          <w:trHeight w:val="163"/>
        </w:trPr>
        <w:tc>
          <w:tcPr>
            <w:tcW w:w="740" w:type="dxa"/>
            <w:tcBorders>
              <w:left w:val="single" w:sz="8" w:space="0" w:color="auto"/>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78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6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04471">
        <w:trPr>
          <w:trHeight w:val="240"/>
        </w:trPr>
        <w:tc>
          <w:tcPr>
            <w:tcW w:w="740" w:type="dxa"/>
            <w:tcBorders>
              <w:left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780" w:type="dxa"/>
            <w:vAlign w:val="bottom"/>
          </w:tcPr>
          <w:p w:rsidR="00704471" w:rsidRPr="00704471" w:rsidRDefault="00704471" w:rsidP="00704471">
            <w:pPr>
              <w:spacing w:after="0" w:line="240" w:lineRule="exact"/>
              <w:rPr>
                <w:rFonts w:ascii="Times New Roman" w:hAnsi="Times New Roman" w:cs="Times New Roman"/>
                <w:sz w:val="24"/>
                <w:szCs w:val="24"/>
                <w:lang w:val="uk-UA"/>
              </w:rPr>
            </w:pPr>
            <w:r w:rsidRPr="00CA31AE">
              <w:rPr>
                <w:rFonts w:ascii="Times New Roman" w:eastAsia="Arial" w:hAnsi="Times New Roman" w:cs="Times New Roman"/>
                <w:sz w:val="24"/>
                <w:szCs w:val="24"/>
                <w:lang w:val="uk-UA"/>
              </w:rPr>
              <w:t>Реконструкція Бориспільського навчально-виховного комплексу «Спеціалізована школа І-ІІІ ступенів – загальноосвітня школа І-ІІІ ступенів» імені Костянтина Могилка Бориспільської міської ради Київської області по вул. Володимира Момота, 16-а (Володимира Момота, 1) у м. Бориспіль Київської області» (І черга) (Коригування) ДК 021-2015 (CPV) 45454000-4 – Реконструкція</w:t>
            </w:r>
          </w:p>
        </w:tc>
        <w:tc>
          <w:tcPr>
            <w:tcW w:w="360" w:type="dxa"/>
            <w:tcBorders>
              <w:right w:val="single" w:sz="8" w:space="0" w:color="auto"/>
            </w:tcBorders>
            <w:vAlign w:val="bottom"/>
          </w:tcPr>
          <w:p w:rsidR="00704471" w:rsidRPr="00704471" w:rsidRDefault="00704471" w:rsidP="00704471">
            <w:pPr>
              <w:spacing w:after="0" w:line="240" w:lineRule="exac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за</w:t>
            </w: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04471">
        <w:trPr>
          <w:trHeight w:val="290"/>
        </w:trPr>
        <w:tc>
          <w:tcPr>
            <w:tcW w:w="740" w:type="dxa"/>
            <w:tcBorders>
              <w:left w:val="single" w:sz="8" w:space="0" w:color="auto"/>
              <w:right w:val="single" w:sz="8" w:space="0" w:color="auto"/>
            </w:tcBorders>
            <w:vAlign w:val="bottom"/>
          </w:tcPr>
          <w:p w:rsidR="00704471" w:rsidRPr="00704471" w:rsidRDefault="00704471" w:rsidP="00704471">
            <w:pPr>
              <w:spacing w:after="0"/>
              <w:ind w:right="17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1.</w:t>
            </w:r>
          </w:p>
        </w:tc>
        <w:tc>
          <w:tcPr>
            <w:tcW w:w="7140" w:type="dxa"/>
            <w:gridSpan w:val="2"/>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04471">
        <w:trPr>
          <w:trHeight w:val="293"/>
        </w:trPr>
        <w:tc>
          <w:tcPr>
            <w:tcW w:w="740" w:type="dxa"/>
            <w:tcBorders>
              <w:left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780" w:type="dxa"/>
            <w:vAlign w:val="bottom"/>
          </w:tcPr>
          <w:p w:rsidR="00704471" w:rsidRPr="00704471" w:rsidRDefault="00704471" w:rsidP="00704471">
            <w:pPr>
              <w:spacing w:after="0"/>
              <w:rPr>
                <w:rFonts w:ascii="Times New Roman" w:hAnsi="Times New Roman" w:cs="Times New Roman"/>
                <w:sz w:val="24"/>
                <w:szCs w:val="24"/>
                <w:lang w:val="uk-UA"/>
              </w:rPr>
            </w:pPr>
          </w:p>
        </w:tc>
        <w:tc>
          <w:tcPr>
            <w:tcW w:w="36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04471">
        <w:trPr>
          <w:trHeight w:val="160"/>
        </w:trPr>
        <w:tc>
          <w:tcPr>
            <w:tcW w:w="740" w:type="dxa"/>
            <w:tcBorders>
              <w:left w:val="single" w:sz="8" w:space="0" w:color="auto"/>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78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6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30" w:type="dxa"/>
            <w:vAlign w:val="bottom"/>
          </w:tcPr>
          <w:p w:rsidR="00704471" w:rsidRPr="00704471" w:rsidRDefault="00704471" w:rsidP="00704471">
            <w:pPr>
              <w:spacing w:after="0"/>
              <w:rPr>
                <w:rFonts w:ascii="Times New Roman" w:hAnsi="Times New Roman" w:cs="Times New Roman"/>
                <w:sz w:val="24"/>
                <w:szCs w:val="24"/>
                <w:lang w:val="uk-UA"/>
              </w:rPr>
            </w:pPr>
          </w:p>
        </w:tc>
      </w:tr>
    </w:tbl>
    <w:p w:rsidR="003E4E2F" w:rsidRDefault="003E4E2F" w:rsidP="003E4E2F">
      <w:pPr>
        <w:tabs>
          <w:tab w:val="left" w:pos="561"/>
        </w:tabs>
        <w:spacing w:after="0" w:line="236" w:lineRule="auto"/>
        <w:ind w:left="561"/>
        <w:rPr>
          <w:rFonts w:ascii="Times New Roman" w:eastAsia="Arial" w:hAnsi="Times New Roman" w:cs="Times New Roman"/>
          <w:b/>
          <w:bCs/>
          <w:sz w:val="24"/>
          <w:szCs w:val="24"/>
          <w:lang w:val="uk-UA"/>
        </w:rPr>
      </w:pPr>
    </w:p>
    <w:p w:rsidR="00704471" w:rsidRPr="003E4E2F" w:rsidRDefault="00704471" w:rsidP="003E4E2F">
      <w:pPr>
        <w:pStyle w:val="a3"/>
        <w:numPr>
          <w:ilvl w:val="0"/>
          <w:numId w:val="10"/>
        </w:numPr>
        <w:tabs>
          <w:tab w:val="left" w:pos="561"/>
        </w:tabs>
        <w:spacing w:after="0" w:line="236" w:lineRule="auto"/>
        <w:rPr>
          <w:rFonts w:ascii="Times New Roman" w:eastAsia="Arial" w:hAnsi="Times New Roman" w:cs="Times New Roman"/>
          <w:b/>
          <w:bCs/>
          <w:sz w:val="24"/>
          <w:szCs w:val="24"/>
          <w:lang w:val="uk-UA"/>
        </w:rPr>
      </w:pPr>
      <w:r w:rsidRPr="003E4E2F">
        <w:rPr>
          <w:rFonts w:ascii="Times New Roman" w:eastAsia="Arial" w:hAnsi="Times New Roman" w:cs="Times New Roman"/>
          <w:b/>
          <w:bCs/>
          <w:sz w:val="24"/>
          <w:szCs w:val="24"/>
          <w:lang w:val="uk-UA"/>
        </w:rPr>
        <w:t>Прийнятність учасника процедури закупівлі та його відповідність кваліфікаційним вимогам</w:t>
      </w:r>
    </w:p>
    <w:p w:rsidR="00704471" w:rsidRPr="00704471" w:rsidRDefault="00704471" w:rsidP="00704471">
      <w:pPr>
        <w:spacing w:after="0" w:line="200" w:lineRule="exact"/>
        <w:rPr>
          <w:rFonts w:ascii="Times New Roman" w:hAnsi="Times New Roman" w:cs="Times New Roman"/>
          <w:sz w:val="24"/>
          <w:szCs w:val="24"/>
          <w:lang w:val="uk-UA"/>
        </w:rPr>
      </w:pPr>
    </w:p>
    <w:p w:rsidR="00704471" w:rsidRPr="00704471" w:rsidRDefault="00704471" w:rsidP="00704471">
      <w:pPr>
        <w:spacing w:after="0" w:line="244" w:lineRule="exact"/>
        <w:rPr>
          <w:rFonts w:ascii="Times New Roman" w:hAnsi="Times New Roman" w:cs="Times New Roman"/>
          <w:sz w:val="24"/>
          <w:szCs w:val="24"/>
          <w:lang w:val="uk-UA"/>
        </w:rPr>
      </w:pPr>
    </w:p>
    <w:p w:rsidR="00704471" w:rsidRPr="00704471" w:rsidRDefault="00704471" w:rsidP="00704471">
      <w:pPr>
        <w:spacing w:after="0" w:line="269" w:lineRule="auto"/>
        <w:ind w:left="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Учасник повинен надати всю документацію, щоб підтвердити його відповідність наступним технічним критеріям кваліфікації.</w:t>
      </w:r>
    </w:p>
    <w:p w:rsidR="00704471" w:rsidRPr="00704471" w:rsidRDefault="00704471" w:rsidP="00704471">
      <w:pPr>
        <w:spacing w:after="0" w:line="363" w:lineRule="exact"/>
        <w:rPr>
          <w:rFonts w:ascii="Times New Roman" w:hAnsi="Times New Roman" w:cs="Times New Roman"/>
          <w:sz w:val="24"/>
          <w:szCs w:val="24"/>
          <w:lang w:val="uk-UA"/>
        </w:rPr>
      </w:pPr>
    </w:p>
    <w:tbl>
      <w:tblPr>
        <w:tblW w:w="0" w:type="auto"/>
        <w:tblInd w:w="271" w:type="dxa"/>
        <w:tblLayout w:type="fixed"/>
        <w:tblCellMar>
          <w:left w:w="0" w:type="dxa"/>
          <w:right w:w="0" w:type="dxa"/>
        </w:tblCellMar>
        <w:tblLook w:val="04A0"/>
      </w:tblPr>
      <w:tblGrid>
        <w:gridCol w:w="380"/>
        <w:gridCol w:w="1980"/>
        <w:gridCol w:w="1500"/>
        <w:gridCol w:w="1360"/>
        <w:gridCol w:w="760"/>
        <w:gridCol w:w="760"/>
        <w:gridCol w:w="440"/>
        <w:gridCol w:w="700"/>
        <w:gridCol w:w="1340"/>
      </w:tblGrid>
      <w:tr w:rsidR="00704471" w:rsidRPr="00704471" w:rsidTr="00757337">
        <w:trPr>
          <w:trHeight w:val="260"/>
        </w:trPr>
        <w:tc>
          <w:tcPr>
            <w:tcW w:w="380" w:type="dxa"/>
            <w:tcBorders>
              <w:top w:val="single" w:sz="8" w:space="0" w:color="auto"/>
              <w:left w:val="single" w:sz="8" w:space="0" w:color="auto"/>
            </w:tcBorders>
            <w:vAlign w:val="bottom"/>
          </w:tcPr>
          <w:p w:rsidR="00704471" w:rsidRPr="00704471" w:rsidRDefault="00704471" w:rsidP="00704471">
            <w:pPr>
              <w:spacing w:after="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1.</w:t>
            </w:r>
          </w:p>
        </w:tc>
        <w:tc>
          <w:tcPr>
            <w:tcW w:w="1980" w:type="dxa"/>
            <w:tcBorders>
              <w:top w:val="single" w:sz="8" w:space="0" w:color="auto"/>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Професійна</w:t>
            </w:r>
          </w:p>
        </w:tc>
        <w:tc>
          <w:tcPr>
            <w:tcW w:w="6860" w:type="dxa"/>
            <w:gridSpan w:val="7"/>
            <w:tcBorders>
              <w:top w:val="single" w:sz="8" w:space="0" w:color="auto"/>
              <w:right w:val="single" w:sz="8" w:space="0" w:color="auto"/>
            </w:tcBorders>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1.1  дійсна  реєстрація  суб`єкта  підприємницької  діяльності  в</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спроможність</w:t>
            </w:r>
          </w:p>
        </w:tc>
        <w:tc>
          <w:tcPr>
            <w:tcW w:w="6860" w:type="dxa"/>
            <w:gridSpan w:val="7"/>
            <w:tcBorders>
              <w:right w:val="single" w:sz="8" w:space="0" w:color="auto"/>
            </w:tcBorders>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Україні (на території, підконтрольній уряду України) має бути</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500" w:type="dxa"/>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w w:val="99"/>
                <w:sz w:val="24"/>
                <w:szCs w:val="24"/>
                <w:lang w:val="uk-UA"/>
              </w:rPr>
              <w:t>підтверджена</w:t>
            </w:r>
          </w:p>
        </w:tc>
        <w:tc>
          <w:tcPr>
            <w:tcW w:w="1360" w:type="dxa"/>
            <w:vAlign w:val="bottom"/>
          </w:tcPr>
          <w:p w:rsidR="00704471" w:rsidRPr="00704471" w:rsidRDefault="00704471" w:rsidP="00704471">
            <w:pPr>
              <w:spacing w:after="0"/>
              <w:ind w:left="3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статутом</w:t>
            </w:r>
          </w:p>
        </w:tc>
        <w:tc>
          <w:tcPr>
            <w:tcW w:w="760" w:type="dxa"/>
            <w:vAlign w:val="bottom"/>
          </w:tcPr>
          <w:p w:rsidR="00704471" w:rsidRPr="00704471" w:rsidRDefault="00704471" w:rsidP="00704471">
            <w:pPr>
              <w:spacing w:after="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або</w:t>
            </w:r>
          </w:p>
        </w:tc>
        <w:tc>
          <w:tcPr>
            <w:tcW w:w="1200" w:type="dxa"/>
            <w:gridSpan w:val="2"/>
            <w:vAlign w:val="bottom"/>
          </w:tcPr>
          <w:p w:rsidR="00704471" w:rsidRPr="00704471" w:rsidRDefault="00704471" w:rsidP="00704471">
            <w:pPr>
              <w:spacing w:after="0"/>
              <w:ind w:right="1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іншими</w:t>
            </w:r>
          </w:p>
        </w:tc>
        <w:tc>
          <w:tcPr>
            <w:tcW w:w="2040" w:type="dxa"/>
            <w:gridSpan w:val="2"/>
            <w:tcBorders>
              <w:right w:val="single" w:sz="8" w:space="0" w:color="auto"/>
            </w:tcBorders>
            <w:vAlign w:val="bottom"/>
          </w:tcPr>
          <w:p w:rsidR="00704471" w:rsidRPr="00704471" w:rsidRDefault="00704471" w:rsidP="00704471">
            <w:pPr>
              <w:spacing w:after="0"/>
              <w:ind w:right="1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реєстраційними</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500" w:type="dxa"/>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w w:val="99"/>
                <w:sz w:val="24"/>
                <w:szCs w:val="24"/>
                <w:lang w:val="uk-UA"/>
              </w:rPr>
              <w:t>документами;</w:t>
            </w:r>
          </w:p>
        </w:tc>
        <w:tc>
          <w:tcPr>
            <w:tcW w:w="13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44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00" w:type="dxa"/>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5520" w:type="dxa"/>
            <w:gridSpan w:val="6"/>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1.2 національний ідентифікаційний номер (довідка);</w:t>
            </w: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1.3 дійсний запис в реєстрі ПДВ або іншого податку (довідка);</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1.4 інформація про будь-які зв'язки з іншими компаніями або</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організаціями, які можуть мати прямий або непрямий вплив на</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2860" w:type="dxa"/>
            <w:gridSpan w:val="2"/>
            <w:vAlign w:val="bottom"/>
          </w:tcPr>
          <w:p w:rsidR="00704471" w:rsidRPr="00704471" w:rsidRDefault="00704471" w:rsidP="00704471">
            <w:pPr>
              <w:spacing w:after="0"/>
              <w:ind w:left="8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впровадження субпроекту.</w:t>
            </w: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44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00" w:type="dxa"/>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122"/>
        </w:trPr>
        <w:tc>
          <w:tcPr>
            <w:tcW w:w="380" w:type="dxa"/>
            <w:tcBorders>
              <w:left w:val="single" w:sz="8" w:space="0" w:color="auto"/>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40"/>
        </w:trPr>
        <w:tc>
          <w:tcPr>
            <w:tcW w:w="380" w:type="dxa"/>
            <w:tcBorders>
              <w:left w:val="single" w:sz="8" w:space="0" w:color="auto"/>
            </w:tcBorders>
            <w:vAlign w:val="bottom"/>
          </w:tcPr>
          <w:p w:rsidR="00704471" w:rsidRPr="00704471" w:rsidRDefault="00704471" w:rsidP="00704471">
            <w:pPr>
              <w:spacing w:after="0" w:line="240" w:lineRule="exact"/>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2.</w:t>
            </w:r>
          </w:p>
        </w:tc>
        <w:tc>
          <w:tcPr>
            <w:tcW w:w="1980" w:type="dxa"/>
            <w:tcBorders>
              <w:right w:val="single" w:sz="8" w:space="0" w:color="auto"/>
            </w:tcBorders>
            <w:vAlign w:val="bottom"/>
          </w:tcPr>
          <w:p w:rsidR="00704471" w:rsidRPr="00704471" w:rsidRDefault="00704471" w:rsidP="00704471">
            <w:pPr>
              <w:spacing w:after="0" w:line="240" w:lineRule="exact"/>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Фінансова</w:t>
            </w:r>
          </w:p>
        </w:tc>
        <w:tc>
          <w:tcPr>
            <w:tcW w:w="6860" w:type="dxa"/>
            <w:gridSpan w:val="7"/>
            <w:tcBorders>
              <w:right w:val="single" w:sz="8" w:space="0" w:color="auto"/>
            </w:tcBorders>
            <w:vAlign w:val="bottom"/>
          </w:tcPr>
          <w:p w:rsidR="00704471" w:rsidRPr="00704471" w:rsidRDefault="00704471" w:rsidP="00704471">
            <w:pPr>
              <w:spacing w:after="0" w:line="240" w:lineRule="exact"/>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2.1 запрошений кандидат повинен продемонструвати наявність</w:t>
            </w:r>
          </w:p>
        </w:tc>
      </w:tr>
      <w:tr w:rsidR="00704471" w:rsidRPr="00704471" w:rsidTr="00757337">
        <w:trPr>
          <w:trHeight w:val="255"/>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спроможність</w:t>
            </w: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достатніх економічних та фінансових ресурсів для виконання</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500" w:type="dxa"/>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завдання  в</w:t>
            </w:r>
          </w:p>
        </w:tc>
        <w:tc>
          <w:tcPr>
            <w:tcW w:w="2120" w:type="dxa"/>
            <w:gridSpan w:val="2"/>
            <w:vAlign w:val="bottom"/>
          </w:tcPr>
          <w:p w:rsidR="00704471" w:rsidRPr="00704471" w:rsidRDefault="00704471" w:rsidP="00704471">
            <w:pPr>
              <w:spacing w:after="0"/>
              <w:ind w:right="3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межах  заявленого</w:t>
            </w:r>
          </w:p>
        </w:tc>
        <w:tc>
          <w:tcPr>
            <w:tcW w:w="760" w:type="dxa"/>
            <w:vAlign w:val="bottom"/>
          </w:tcPr>
          <w:p w:rsidR="00704471" w:rsidRPr="00704471" w:rsidRDefault="00704471" w:rsidP="00704471">
            <w:pPr>
              <w:spacing w:after="0"/>
              <w:jc w:val="center"/>
              <w:rPr>
                <w:rFonts w:ascii="Times New Roman" w:hAnsi="Times New Roman" w:cs="Times New Roman"/>
                <w:sz w:val="24"/>
                <w:szCs w:val="24"/>
                <w:lang w:val="uk-UA"/>
              </w:rPr>
            </w:pPr>
            <w:r w:rsidRPr="00704471">
              <w:rPr>
                <w:rFonts w:ascii="Times New Roman" w:eastAsia="Arial" w:hAnsi="Times New Roman" w:cs="Times New Roman"/>
                <w:w w:val="98"/>
                <w:sz w:val="24"/>
                <w:szCs w:val="24"/>
                <w:lang w:val="uk-UA"/>
              </w:rPr>
              <w:t>обсягу</w:t>
            </w:r>
          </w:p>
        </w:tc>
        <w:tc>
          <w:tcPr>
            <w:tcW w:w="440" w:type="dxa"/>
            <w:vAlign w:val="bottom"/>
          </w:tcPr>
          <w:p w:rsidR="00704471" w:rsidRPr="00704471" w:rsidRDefault="00704471" w:rsidP="00704471">
            <w:pPr>
              <w:spacing w:after="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та</w:t>
            </w:r>
          </w:p>
        </w:tc>
        <w:tc>
          <w:tcPr>
            <w:tcW w:w="2040" w:type="dxa"/>
            <w:gridSpan w:val="2"/>
            <w:tcBorders>
              <w:right w:val="single" w:sz="8" w:space="0" w:color="auto"/>
            </w:tcBorders>
            <w:vAlign w:val="bottom"/>
          </w:tcPr>
          <w:p w:rsidR="00704471" w:rsidRPr="00704471" w:rsidRDefault="00704471" w:rsidP="00704471">
            <w:pPr>
              <w:spacing w:after="0"/>
              <w:ind w:right="1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часового  графіка</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(фінансові  звіти  за  останні  два  роки,  рейтинги  або  кредитні</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історії, довідки про відкриті рахунки в установах банків тощо, у</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5520" w:type="dxa"/>
            <w:gridSpan w:val="6"/>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залежності від того, що може застосовуватися);</w:t>
            </w: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2.2  відкрита  публічна  інформація  (відомості  про  державну</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500" w:type="dxa"/>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реєстрацію</w:t>
            </w:r>
          </w:p>
        </w:tc>
        <w:tc>
          <w:tcPr>
            <w:tcW w:w="1360" w:type="dxa"/>
            <w:vAlign w:val="bottom"/>
          </w:tcPr>
          <w:p w:rsidR="00704471" w:rsidRPr="00704471" w:rsidRDefault="00704471" w:rsidP="00704471">
            <w:pPr>
              <w:spacing w:after="0"/>
              <w:ind w:left="14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суб’єкта,</w:t>
            </w:r>
          </w:p>
        </w:tc>
        <w:tc>
          <w:tcPr>
            <w:tcW w:w="760" w:type="dxa"/>
            <w:vAlign w:val="bottom"/>
          </w:tcPr>
          <w:p w:rsidR="00704471" w:rsidRPr="00704471" w:rsidRDefault="00704471" w:rsidP="00704471">
            <w:pPr>
              <w:spacing w:after="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участь</w:t>
            </w:r>
          </w:p>
        </w:tc>
        <w:tc>
          <w:tcPr>
            <w:tcW w:w="760" w:type="dxa"/>
            <w:vAlign w:val="bottom"/>
          </w:tcPr>
          <w:p w:rsidR="00704471" w:rsidRPr="00704471" w:rsidRDefault="00704471" w:rsidP="00704471">
            <w:pPr>
              <w:spacing w:after="0"/>
              <w:jc w:val="center"/>
              <w:rPr>
                <w:rFonts w:ascii="Times New Roman" w:hAnsi="Times New Roman" w:cs="Times New Roman"/>
                <w:sz w:val="24"/>
                <w:szCs w:val="24"/>
                <w:lang w:val="uk-UA"/>
              </w:rPr>
            </w:pPr>
            <w:r w:rsidRPr="00704471">
              <w:rPr>
                <w:rFonts w:ascii="Times New Roman" w:eastAsia="Arial" w:hAnsi="Times New Roman" w:cs="Times New Roman"/>
                <w:w w:val="90"/>
                <w:sz w:val="24"/>
                <w:szCs w:val="24"/>
                <w:lang w:val="uk-UA"/>
              </w:rPr>
              <w:t>у</w:t>
            </w:r>
          </w:p>
        </w:tc>
        <w:tc>
          <w:tcPr>
            <w:tcW w:w="1140" w:type="dxa"/>
            <w:gridSpan w:val="2"/>
            <w:vAlign w:val="bottom"/>
          </w:tcPr>
          <w:p w:rsidR="00704471" w:rsidRPr="00704471" w:rsidRDefault="00704471" w:rsidP="00704471">
            <w:pPr>
              <w:spacing w:after="0"/>
              <w:ind w:left="6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судових</w:t>
            </w:r>
          </w:p>
        </w:tc>
        <w:tc>
          <w:tcPr>
            <w:tcW w:w="1340" w:type="dxa"/>
            <w:tcBorders>
              <w:right w:val="single" w:sz="8" w:space="0" w:color="auto"/>
            </w:tcBorders>
            <w:vAlign w:val="bottom"/>
          </w:tcPr>
          <w:p w:rsidR="00704471" w:rsidRPr="00704471" w:rsidRDefault="00704471" w:rsidP="00704471">
            <w:pPr>
              <w:spacing w:after="0"/>
              <w:ind w:right="10"/>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розглядах,</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4380" w:type="dxa"/>
            <w:gridSpan w:val="4"/>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заборгованість, наявність ліцензій тощо);</w:t>
            </w:r>
          </w:p>
        </w:tc>
        <w:tc>
          <w:tcPr>
            <w:tcW w:w="44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00" w:type="dxa"/>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4820" w:type="dxa"/>
            <w:gridSpan w:val="5"/>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2.3 довідка про відсутність податкового боргу</w:t>
            </w:r>
          </w:p>
        </w:tc>
        <w:tc>
          <w:tcPr>
            <w:tcW w:w="700" w:type="dxa"/>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122"/>
        </w:trPr>
        <w:tc>
          <w:tcPr>
            <w:tcW w:w="380" w:type="dxa"/>
            <w:tcBorders>
              <w:left w:val="single" w:sz="8" w:space="0" w:color="auto"/>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40"/>
        </w:trPr>
        <w:tc>
          <w:tcPr>
            <w:tcW w:w="380" w:type="dxa"/>
            <w:tcBorders>
              <w:left w:val="single" w:sz="8" w:space="0" w:color="auto"/>
            </w:tcBorders>
            <w:vAlign w:val="bottom"/>
          </w:tcPr>
          <w:p w:rsidR="00704471" w:rsidRPr="00704471" w:rsidRDefault="00704471" w:rsidP="00704471">
            <w:pPr>
              <w:spacing w:after="0" w:line="240" w:lineRule="exact"/>
              <w:jc w:val="right"/>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3.</w:t>
            </w:r>
          </w:p>
        </w:tc>
        <w:tc>
          <w:tcPr>
            <w:tcW w:w="1980" w:type="dxa"/>
            <w:tcBorders>
              <w:right w:val="single" w:sz="8" w:space="0" w:color="auto"/>
            </w:tcBorders>
            <w:vAlign w:val="bottom"/>
          </w:tcPr>
          <w:p w:rsidR="00704471" w:rsidRPr="00704471" w:rsidRDefault="00704471" w:rsidP="00704471">
            <w:pPr>
              <w:spacing w:after="0" w:line="240" w:lineRule="exact"/>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Технічна</w:t>
            </w:r>
          </w:p>
        </w:tc>
        <w:tc>
          <w:tcPr>
            <w:tcW w:w="6860" w:type="dxa"/>
            <w:gridSpan w:val="7"/>
            <w:tcBorders>
              <w:right w:val="single" w:sz="8" w:space="0" w:color="auto"/>
            </w:tcBorders>
            <w:vAlign w:val="bottom"/>
          </w:tcPr>
          <w:p w:rsidR="00704471" w:rsidRPr="00704471" w:rsidRDefault="00704471" w:rsidP="00704471">
            <w:pPr>
              <w:spacing w:after="0" w:line="240" w:lineRule="exact"/>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3.1 принаймні три (3) роки підтвердженого досвіду роботи, що</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спроможність</w:t>
            </w: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має   безпосереднє   відношення   до   надання   послуг,   які</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2860" w:type="dxa"/>
            <w:gridSpan w:val="2"/>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охоплюються цим ТЗ;</w:t>
            </w: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44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00" w:type="dxa"/>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3.2  мінімум  три  (3)  аналогічні  проекти,  виконані  протягом</w:t>
            </w:r>
          </w:p>
        </w:tc>
      </w:tr>
      <w:tr w:rsidR="00704471" w:rsidRPr="00704471" w:rsidTr="00757337">
        <w:trPr>
          <w:trHeight w:val="253"/>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останніх  п'яти  (5)  років  та  підтверджені  рекомендаційними</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500" w:type="dxa"/>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листами;</w:t>
            </w:r>
          </w:p>
        </w:tc>
        <w:tc>
          <w:tcPr>
            <w:tcW w:w="13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44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00" w:type="dxa"/>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3.3  наявність  досвіду  в  реалізації  подібних  проектів,  що</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фінансуються  міжнародними  організаціями,  буде  вважатися</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500" w:type="dxa"/>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перевагою;</w:t>
            </w:r>
          </w:p>
        </w:tc>
        <w:tc>
          <w:tcPr>
            <w:tcW w:w="13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vAlign w:val="bottom"/>
          </w:tcPr>
          <w:p w:rsidR="00704471" w:rsidRPr="00704471" w:rsidRDefault="00704471" w:rsidP="00704471">
            <w:pPr>
              <w:spacing w:after="0"/>
              <w:rPr>
                <w:rFonts w:ascii="Times New Roman" w:hAnsi="Times New Roman" w:cs="Times New Roman"/>
                <w:sz w:val="24"/>
                <w:szCs w:val="24"/>
                <w:lang w:val="uk-UA"/>
              </w:rPr>
            </w:pPr>
          </w:p>
        </w:tc>
        <w:tc>
          <w:tcPr>
            <w:tcW w:w="440" w:type="dxa"/>
            <w:vAlign w:val="bottom"/>
          </w:tcPr>
          <w:p w:rsidR="00704471" w:rsidRPr="00704471" w:rsidRDefault="00704471" w:rsidP="00704471">
            <w:pPr>
              <w:spacing w:after="0"/>
              <w:rPr>
                <w:rFonts w:ascii="Times New Roman" w:hAnsi="Times New Roman" w:cs="Times New Roman"/>
                <w:sz w:val="24"/>
                <w:szCs w:val="24"/>
                <w:lang w:val="uk-UA"/>
              </w:rPr>
            </w:pPr>
          </w:p>
        </w:tc>
        <w:tc>
          <w:tcPr>
            <w:tcW w:w="700" w:type="dxa"/>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3.4  наявність  достатньої  кількості  кваліфікованих  інженерів</w:t>
            </w:r>
          </w:p>
        </w:tc>
      </w:tr>
      <w:tr w:rsidR="00704471" w:rsidRPr="00704471" w:rsidTr="00757337">
        <w:trPr>
          <w:trHeight w:val="254"/>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6860" w:type="dxa"/>
            <w:gridSpan w:val="7"/>
            <w:tcBorders>
              <w:right w:val="single" w:sz="8" w:space="0" w:color="auto"/>
            </w:tcBorders>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технічного нагляду виходячи з очікуваної складності предмета</w:t>
            </w:r>
          </w:p>
        </w:tc>
      </w:tr>
      <w:tr w:rsidR="00704471" w:rsidRPr="00704471" w:rsidTr="00757337">
        <w:trPr>
          <w:trHeight w:val="252"/>
        </w:trPr>
        <w:tc>
          <w:tcPr>
            <w:tcW w:w="380" w:type="dxa"/>
            <w:tcBorders>
              <w:lef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5520" w:type="dxa"/>
            <w:gridSpan w:val="6"/>
            <w:vAlign w:val="bottom"/>
          </w:tcPr>
          <w:p w:rsidR="00704471" w:rsidRPr="00704471" w:rsidRDefault="00704471" w:rsidP="00704471">
            <w:pPr>
              <w:spacing w:after="0"/>
              <w:ind w:left="100"/>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закупівлі щодо кожної його частини (субпроекту).</w:t>
            </w:r>
          </w:p>
        </w:tc>
        <w:tc>
          <w:tcPr>
            <w:tcW w:w="1340" w:type="dxa"/>
            <w:tcBorders>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r w:rsidR="00704471" w:rsidRPr="00704471" w:rsidTr="00757337">
        <w:trPr>
          <w:trHeight w:val="122"/>
        </w:trPr>
        <w:tc>
          <w:tcPr>
            <w:tcW w:w="380" w:type="dxa"/>
            <w:tcBorders>
              <w:left w:val="single" w:sz="8" w:space="0" w:color="auto"/>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98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50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36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76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44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700" w:type="dxa"/>
            <w:tcBorders>
              <w:bottom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c>
          <w:tcPr>
            <w:tcW w:w="1340" w:type="dxa"/>
            <w:tcBorders>
              <w:bottom w:val="single" w:sz="8" w:space="0" w:color="auto"/>
              <w:right w:val="single" w:sz="8" w:space="0" w:color="auto"/>
            </w:tcBorders>
            <w:vAlign w:val="bottom"/>
          </w:tcPr>
          <w:p w:rsidR="00704471" w:rsidRPr="00704471" w:rsidRDefault="00704471" w:rsidP="00704471">
            <w:pPr>
              <w:spacing w:after="0"/>
              <w:rPr>
                <w:rFonts w:ascii="Times New Roman" w:hAnsi="Times New Roman" w:cs="Times New Roman"/>
                <w:sz w:val="24"/>
                <w:szCs w:val="24"/>
                <w:lang w:val="uk-UA"/>
              </w:rPr>
            </w:pPr>
          </w:p>
        </w:tc>
      </w:tr>
    </w:tbl>
    <w:p w:rsidR="00704471" w:rsidRPr="00704471" w:rsidRDefault="00704471" w:rsidP="00704471">
      <w:pPr>
        <w:spacing w:after="0" w:line="369" w:lineRule="exact"/>
        <w:rPr>
          <w:rFonts w:ascii="Times New Roman" w:hAnsi="Times New Roman" w:cs="Times New Roman"/>
          <w:sz w:val="24"/>
          <w:szCs w:val="24"/>
          <w:lang w:val="uk-UA"/>
        </w:rPr>
      </w:pPr>
    </w:p>
    <w:p w:rsidR="00704471" w:rsidRPr="00704471" w:rsidRDefault="00704471" w:rsidP="00704471">
      <w:pPr>
        <w:spacing w:after="0"/>
        <w:ind w:left="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Технічна частина пропозиції учасника процедури закупівлі повинна містити наступні документи:</w:t>
      </w:r>
    </w:p>
    <w:p w:rsidR="00704471" w:rsidRPr="00704471" w:rsidRDefault="00704471" w:rsidP="00704471">
      <w:pPr>
        <w:spacing w:after="0" w:line="141" w:lineRule="exact"/>
        <w:rPr>
          <w:rFonts w:ascii="Times New Roman" w:hAnsi="Times New Roman" w:cs="Times New Roman"/>
          <w:sz w:val="24"/>
          <w:szCs w:val="24"/>
          <w:lang w:val="uk-UA"/>
        </w:rPr>
      </w:pPr>
    </w:p>
    <w:p w:rsidR="00704471" w:rsidRPr="00704471" w:rsidRDefault="00704471" w:rsidP="00704471">
      <w:pPr>
        <w:numPr>
          <w:ilvl w:val="0"/>
          <w:numId w:val="12"/>
        </w:numPr>
        <w:tabs>
          <w:tab w:val="left" w:pos="721"/>
        </w:tabs>
        <w:spacing w:after="0" w:line="240"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довідка, складена в довільній формі, яка містить відомості про учасника:</w:t>
      </w:r>
    </w:p>
    <w:p w:rsidR="00704471" w:rsidRPr="00704471" w:rsidRDefault="00704471" w:rsidP="00704471">
      <w:pPr>
        <w:spacing w:after="0" w:line="45" w:lineRule="exact"/>
        <w:rPr>
          <w:rFonts w:ascii="Times New Roman" w:eastAsia="Arial" w:hAnsi="Times New Roman" w:cs="Times New Roman"/>
          <w:sz w:val="24"/>
          <w:szCs w:val="24"/>
          <w:lang w:val="uk-UA"/>
        </w:rPr>
      </w:pPr>
    </w:p>
    <w:p w:rsidR="00704471" w:rsidRPr="00704471" w:rsidRDefault="00704471" w:rsidP="00704471">
      <w:pPr>
        <w:spacing w:after="0" w:line="265" w:lineRule="auto"/>
        <w:ind w:left="70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а) повна назва, юридична та фактична адреса, телефон, факс, телефон для контактів, електронна адреса (за наявності), код ЄДРПОУ;</w:t>
      </w:r>
    </w:p>
    <w:p w:rsidR="00704471" w:rsidRPr="00704471" w:rsidRDefault="00704471" w:rsidP="00704471">
      <w:pPr>
        <w:spacing w:after="0"/>
        <w:ind w:left="70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б) керівництво (ПІБ, посада, телефон для контактів) – для юридичних осіб;</w:t>
      </w:r>
    </w:p>
    <w:p w:rsidR="00704471" w:rsidRPr="00704471" w:rsidRDefault="00704471" w:rsidP="00704471">
      <w:pPr>
        <w:spacing w:after="0" w:line="149" w:lineRule="exact"/>
        <w:rPr>
          <w:rFonts w:ascii="Times New Roman" w:hAnsi="Times New Roman" w:cs="Times New Roman"/>
          <w:sz w:val="24"/>
          <w:szCs w:val="24"/>
          <w:lang w:val="uk-UA"/>
        </w:rPr>
      </w:pPr>
    </w:p>
    <w:p w:rsidR="00704471" w:rsidRPr="00704471" w:rsidRDefault="00704471" w:rsidP="00704471">
      <w:pPr>
        <w:spacing w:after="0" w:line="267" w:lineRule="auto"/>
        <w:ind w:left="70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в) реквізити обслуговуючого банку (адреса: юридична та фактична, телефон, факс, телефон для контактів);</w:t>
      </w:r>
    </w:p>
    <w:p w:rsidR="00704471" w:rsidRPr="00704471" w:rsidRDefault="00704471" w:rsidP="00704471">
      <w:pPr>
        <w:spacing w:after="0" w:line="119" w:lineRule="exact"/>
        <w:rPr>
          <w:rFonts w:ascii="Times New Roman" w:hAnsi="Times New Roman" w:cs="Times New Roman"/>
          <w:sz w:val="24"/>
          <w:szCs w:val="24"/>
          <w:lang w:val="uk-UA"/>
        </w:rPr>
      </w:pPr>
    </w:p>
    <w:p w:rsidR="00704471" w:rsidRPr="00704471" w:rsidRDefault="00704471" w:rsidP="00704471">
      <w:pPr>
        <w:spacing w:after="0" w:line="267" w:lineRule="auto"/>
        <w:ind w:left="70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г) відомості про осіб (ПІБ, посада, контактний телефон), уповноважених представляти інтереси учасника та які мають право підписувати документи;</w:t>
      </w:r>
    </w:p>
    <w:p w:rsidR="00704471" w:rsidRPr="00704471" w:rsidRDefault="00704471" w:rsidP="00704471">
      <w:pPr>
        <w:spacing w:after="0" w:line="113" w:lineRule="exact"/>
        <w:rPr>
          <w:rFonts w:ascii="Times New Roman" w:hAnsi="Times New Roman" w:cs="Times New Roman"/>
          <w:sz w:val="24"/>
          <w:szCs w:val="24"/>
          <w:lang w:val="uk-UA"/>
        </w:rPr>
      </w:pPr>
    </w:p>
    <w:p w:rsidR="00704471" w:rsidRPr="00704471" w:rsidRDefault="00704471" w:rsidP="00704471">
      <w:pPr>
        <w:numPr>
          <w:ilvl w:val="0"/>
          <w:numId w:val="13"/>
        </w:numPr>
        <w:tabs>
          <w:tab w:val="left" w:pos="721"/>
        </w:tabs>
        <w:spacing w:after="0" w:line="240"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копія Статуту або іншого установчого документу;</w:t>
      </w:r>
    </w:p>
    <w:p w:rsidR="00704471" w:rsidRPr="00704471" w:rsidRDefault="00704471" w:rsidP="00704471">
      <w:pPr>
        <w:spacing w:after="0" w:line="45" w:lineRule="exact"/>
        <w:rPr>
          <w:rFonts w:ascii="Times New Roman" w:eastAsia="Arial" w:hAnsi="Times New Roman" w:cs="Times New Roman"/>
          <w:sz w:val="24"/>
          <w:szCs w:val="24"/>
          <w:lang w:val="uk-UA"/>
        </w:rPr>
      </w:pPr>
    </w:p>
    <w:p w:rsidR="00704471" w:rsidRPr="00704471" w:rsidRDefault="00704471" w:rsidP="00704471">
      <w:pPr>
        <w:numPr>
          <w:ilvl w:val="0"/>
          <w:numId w:val="13"/>
        </w:numPr>
        <w:tabs>
          <w:tab w:val="left" w:pos="721"/>
        </w:tabs>
        <w:spacing w:after="0" w:line="271" w:lineRule="auto"/>
        <w:ind w:left="721" w:hanging="36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копія довідки про присвоєння ідентифікаційного коду та копія паспорту (для фізичних осіб). У разі відсутності ідентифікаційного коду у паспорті повинна бути відмітка про наявність права здійснювати будь-які платежі за серією та номером паспорта;</w:t>
      </w:r>
    </w:p>
    <w:p w:rsidR="00704471" w:rsidRPr="00704471" w:rsidRDefault="00704471" w:rsidP="00704471">
      <w:pPr>
        <w:spacing w:after="0" w:line="14" w:lineRule="exact"/>
        <w:rPr>
          <w:rFonts w:ascii="Times New Roman" w:eastAsia="Arial" w:hAnsi="Times New Roman" w:cs="Times New Roman"/>
          <w:sz w:val="24"/>
          <w:szCs w:val="24"/>
          <w:lang w:val="uk-UA"/>
        </w:rPr>
      </w:pPr>
    </w:p>
    <w:p w:rsidR="00704471" w:rsidRPr="00704471" w:rsidRDefault="00704471" w:rsidP="00704471">
      <w:pPr>
        <w:numPr>
          <w:ilvl w:val="0"/>
          <w:numId w:val="13"/>
        </w:numPr>
        <w:tabs>
          <w:tab w:val="left" w:pos="721"/>
        </w:tabs>
        <w:spacing w:after="0" w:line="269"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оригінал довідки про відсутність заборгованості по сплаті податків і зборів (обов’язкових платежів) до бюджету, чинної на дату подання конкурсних пропозицій;</w:t>
      </w:r>
    </w:p>
    <w:p w:rsidR="00704471" w:rsidRPr="00704471" w:rsidRDefault="00704471" w:rsidP="00704471">
      <w:pPr>
        <w:spacing w:after="0" w:line="7" w:lineRule="exact"/>
        <w:rPr>
          <w:rFonts w:ascii="Times New Roman" w:eastAsia="Arial" w:hAnsi="Times New Roman" w:cs="Times New Roman"/>
          <w:sz w:val="24"/>
          <w:szCs w:val="24"/>
          <w:lang w:val="uk-UA"/>
        </w:rPr>
      </w:pPr>
    </w:p>
    <w:p w:rsidR="00704471" w:rsidRPr="00704471" w:rsidRDefault="00704471" w:rsidP="00704471">
      <w:pPr>
        <w:numPr>
          <w:ilvl w:val="0"/>
          <w:numId w:val="13"/>
        </w:numPr>
        <w:tabs>
          <w:tab w:val="left" w:pos="721"/>
        </w:tabs>
        <w:spacing w:after="0" w:line="240"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документи про наявність необхідного персоналу:</w:t>
      </w:r>
    </w:p>
    <w:p w:rsidR="00704471" w:rsidRPr="00704471" w:rsidRDefault="00704471" w:rsidP="00704471">
      <w:pPr>
        <w:spacing w:after="0" w:line="45" w:lineRule="exact"/>
        <w:rPr>
          <w:rFonts w:ascii="Times New Roman" w:eastAsia="Arial" w:hAnsi="Times New Roman" w:cs="Times New Roman"/>
          <w:sz w:val="24"/>
          <w:szCs w:val="24"/>
          <w:lang w:val="uk-UA"/>
        </w:rPr>
      </w:pPr>
    </w:p>
    <w:p w:rsidR="00704471" w:rsidRPr="00704471" w:rsidRDefault="00704471" w:rsidP="00704471">
      <w:pPr>
        <w:spacing w:after="0" w:line="273" w:lineRule="auto"/>
        <w:ind w:left="701"/>
        <w:jc w:val="both"/>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а) довідка, складена в довільній формі, про наявність персоналу, який відповідає діючим в Україні кваліфікаційним вимогам до професій працівників, має необхідні знання та досвід для надання послуг (зазначається кількість працівників, посада, спеціалізація, П.І.Б., освіта, наявність сертифікатів, дипломів або інших документів та досвід роботи);</w:t>
      </w:r>
    </w:p>
    <w:p w:rsidR="00704471" w:rsidRPr="00704471" w:rsidRDefault="00704471" w:rsidP="00704471">
      <w:pPr>
        <w:spacing w:after="0" w:line="104" w:lineRule="exact"/>
        <w:rPr>
          <w:rFonts w:ascii="Times New Roman" w:hAnsi="Times New Roman" w:cs="Times New Roman"/>
          <w:sz w:val="24"/>
          <w:szCs w:val="24"/>
          <w:lang w:val="uk-UA"/>
        </w:rPr>
      </w:pPr>
    </w:p>
    <w:p w:rsidR="00704471" w:rsidRPr="00704471" w:rsidRDefault="00704471" w:rsidP="00704471">
      <w:pPr>
        <w:spacing w:after="0"/>
        <w:ind w:left="70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б) копії кваліфікаційних сертифікатів працівників;</w:t>
      </w:r>
    </w:p>
    <w:p w:rsidR="00704471" w:rsidRPr="00704471" w:rsidRDefault="00704471" w:rsidP="00704471">
      <w:pPr>
        <w:spacing w:after="0" w:line="138" w:lineRule="exact"/>
        <w:rPr>
          <w:rFonts w:ascii="Times New Roman" w:hAnsi="Times New Roman" w:cs="Times New Roman"/>
          <w:sz w:val="24"/>
          <w:szCs w:val="24"/>
          <w:lang w:val="uk-UA"/>
        </w:rPr>
      </w:pPr>
    </w:p>
    <w:p w:rsidR="00704471" w:rsidRPr="00704471" w:rsidRDefault="00704471" w:rsidP="00704471">
      <w:pPr>
        <w:numPr>
          <w:ilvl w:val="0"/>
          <w:numId w:val="14"/>
        </w:numPr>
        <w:tabs>
          <w:tab w:val="left" w:pos="721"/>
        </w:tabs>
        <w:spacing w:after="0" w:line="240" w:lineRule="auto"/>
        <w:ind w:left="721" w:hanging="361"/>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документи про підтвердження досвіду роботи у довільній формі;</w:t>
      </w:r>
    </w:p>
    <w:p w:rsidR="00704471" w:rsidRPr="00704471" w:rsidRDefault="00704471" w:rsidP="00704471">
      <w:pPr>
        <w:spacing w:after="0" w:line="37" w:lineRule="exact"/>
        <w:rPr>
          <w:rFonts w:ascii="Times New Roman" w:eastAsia="Arial" w:hAnsi="Times New Roman" w:cs="Times New Roman"/>
          <w:sz w:val="24"/>
          <w:szCs w:val="24"/>
          <w:lang w:val="uk-UA"/>
        </w:rPr>
      </w:pPr>
    </w:p>
    <w:p w:rsidR="00704471" w:rsidRPr="00704471" w:rsidRDefault="00704471" w:rsidP="00704471">
      <w:pPr>
        <w:numPr>
          <w:ilvl w:val="0"/>
          <w:numId w:val="14"/>
        </w:numPr>
        <w:tabs>
          <w:tab w:val="left" w:pos="721"/>
        </w:tabs>
        <w:spacing w:after="0" w:line="240" w:lineRule="auto"/>
        <w:ind w:left="721" w:hanging="364"/>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оригінали рекомендацій від замовників будівництва чи інших суб’єктів містобудування.</w:t>
      </w:r>
    </w:p>
    <w:p w:rsidR="00704471" w:rsidRPr="00704471" w:rsidRDefault="00704471" w:rsidP="00704471">
      <w:pPr>
        <w:spacing w:after="0" w:line="149" w:lineRule="exact"/>
        <w:rPr>
          <w:rFonts w:ascii="Times New Roman" w:hAnsi="Times New Roman" w:cs="Times New Roman"/>
          <w:sz w:val="24"/>
          <w:szCs w:val="24"/>
          <w:lang w:val="uk-UA"/>
        </w:rPr>
      </w:pPr>
    </w:p>
    <w:p w:rsidR="00704471" w:rsidRPr="00704471" w:rsidRDefault="00704471" w:rsidP="00704471">
      <w:pPr>
        <w:spacing w:after="0" w:line="235" w:lineRule="auto"/>
        <w:ind w:left="361"/>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Кінцевий бенефіціар залишає за собою право на запит додаткової інформації від учасника процедури закупівлі щодо спроможності останнього успішно виконати комплексні завдання.</w:t>
      </w:r>
    </w:p>
    <w:p w:rsidR="00704471" w:rsidRPr="00704471" w:rsidRDefault="00704471" w:rsidP="00704471">
      <w:pPr>
        <w:spacing w:after="0" w:line="200" w:lineRule="exact"/>
        <w:rPr>
          <w:rFonts w:ascii="Times New Roman" w:hAnsi="Times New Roman" w:cs="Times New Roman"/>
          <w:sz w:val="24"/>
          <w:szCs w:val="24"/>
          <w:lang w:val="uk-UA"/>
        </w:rPr>
      </w:pPr>
    </w:p>
    <w:p w:rsidR="00704471" w:rsidRPr="00704471" w:rsidRDefault="00704471" w:rsidP="00704471">
      <w:pPr>
        <w:spacing w:after="0" w:line="200" w:lineRule="exact"/>
        <w:rPr>
          <w:rFonts w:ascii="Times New Roman" w:hAnsi="Times New Roman" w:cs="Times New Roman"/>
          <w:sz w:val="24"/>
          <w:szCs w:val="24"/>
          <w:lang w:val="uk-UA"/>
        </w:rPr>
      </w:pPr>
    </w:p>
    <w:p w:rsidR="00704471" w:rsidRPr="00704471" w:rsidRDefault="00704471" w:rsidP="00704471">
      <w:pPr>
        <w:spacing w:after="0" w:line="263" w:lineRule="exact"/>
        <w:rPr>
          <w:rFonts w:ascii="Times New Roman" w:hAnsi="Times New Roman" w:cs="Times New Roman"/>
          <w:sz w:val="24"/>
          <w:szCs w:val="24"/>
          <w:lang w:val="uk-UA"/>
        </w:rPr>
      </w:pPr>
    </w:p>
    <w:p w:rsidR="00704471" w:rsidRPr="00704471" w:rsidRDefault="00704471" w:rsidP="00704471">
      <w:pPr>
        <w:numPr>
          <w:ilvl w:val="0"/>
          <w:numId w:val="15"/>
        </w:numPr>
        <w:tabs>
          <w:tab w:val="left" w:pos="561"/>
        </w:tabs>
        <w:spacing w:after="0" w:line="240" w:lineRule="auto"/>
        <w:ind w:left="561" w:hanging="561"/>
        <w:rPr>
          <w:rFonts w:ascii="Times New Roman" w:eastAsia="Arial" w:hAnsi="Times New Roman" w:cs="Times New Roman"/>
          <w:b/>
          <w:bCs/>
          <w:sz w:val="24"/>
          <w:szCs w:val="24"/>
          <w:lang w:val="uk-UA"/>
        </w:rPr>
      </w:pPr>
      <w:r w:rsidRPr="00704471">
        <w:rPr>
          <w:rFonts w:ascii="Times New Roman" w:eastAsia="Arial" w:hAnsi="Times New Roman" w:cs="Times New Roman"/>
          <w:b/>
          <w:bCs/>
          <w:sz w:val="24"/>
          <w:szCs w:val="24"/>
          <w:lang w:val="uk-UA"/>
        </w:rPr>
        <w:t>Конфлікт інтересів</w:t>
      </w:r>
    </w:p>
    <w:p w:rsidR="00704471" w:rsidRPr="00704471" w:rsidRDefault="00704471" w:rsidP="00704471">
      <w:pPr>
        <w:spacing w:after="0" w:line="200" w:lineRule="exact"/>
        <w:rPr>
          <w:rFonts w:ascii="Times New Roman" w:hAnsi="Times New Roman" w:cs="Times New Roman"/>
          <w:sz w:val="24"/>
          <w:szCs w:val="24"/>
          <w:lang w:val="uk-UA"/>
        </w:rPr>
      </w:pPr>
    </w:p>
    <w:p w:rsidR="00704471" w:rsidRPr="00704471" w:rsidRDefault="00704471" w:rsidP="00704471">
      <w:pPr>
        <w:spacing w:after="0" w:line="223" w:lineRule="exact"/>
        <w:rPr>
          <w:rFonts w:ascii="Times New Roman" w:hAnsi="Times New Roman" w:cs="Times New Roman"/>
          <w:sz w:val="24"/>
          <w:szCs w:val="24"/>
          <w:lang w:val="uk-UA"/>
        </w:rPr>
      </w:pPr>
    </w:p>
    <w:p w:rsidR="00704471" w:rsidRPr="00704471" w:rsidRDefault="00704471" w:rsidP="00704471">
      <w:pPr>
        <w:spacing w:after="0" w:line="274" w:lineRule="auto"/>
        <w:ind w:left="1"/>
        <w:jc w:val="both"/>
        <w:rPr>
          <w:rFonts w:ascii="Times New Roman" w:hAnsi="Times New Roman" w:cs="Times New Roman"/>
          <w:sz w:val="24"/>
          <w:szCs w:val="24"/>
          <w:lang w:val="uk-UA"/>
        </w:rPr>
      </w:pPr>
      <w:r w:rsidRPr="00704471">
        <w:rPr>
          <w:rFonts w:ascii="Times New Roman" w:eastAsia="Arial" w:hAnsi="Times New Roman" w:cs="Times New Roman"/>
          <w:sz w:val="24"/>
          <w:szCs w:val="24"/>
          <w:lang w:val="uk-UA"/>
        </w:rPr>
        <w:t>ЄІБ може виключити постачальників, підрядників та консультантів з процесу проведення торгів, якщо такі сторони або їх філії надавали консультаційні послуги з підготовки і реалізації проекту. Для того, щоб уникнути конфлікту інтересів, зазначені претенденти та їх філії будуть дискваліфіковані і не зможуть брати участь у наступній поставці товарів, виконанні будівельних робіт тощо в рамках цього ж проекту.</w:t>
      </w:r>
    </w:p>
    <w:p w:rsidR="00704471" w:rsidRPr="00704471" w:rsidRDefault="00704471" w:rsidP="00704471">
      <w:pPr>
        <w:spacing w:after="0" w:line="70" w:lineRule="exact"/>
        <w:rPr>
          <w:rFonts w:ascii="Times New Roman" w:hAnsi="Times New Roman" w:cs="Times New Roman"/>
          <w:sz w:val="24"/>
          <w:szCs w:val="24"/>
          <w:lang w:val="uk-UA"/>
        </w:rPr>
      </w:pPr>
    </w:p>
    <w:p w:rsidR="00704471" w:rsidRPr="00704471" w:rsidRDefault="00704471" w:rsidP="00704471">
      <w:pPr>
        <w:spacing w:after="0"/>
        <w:rPr>
          <w:rFonts w:ascii="Times New Roman" w:eastAsia="Arial" w:hAnsi="Times New Roman" w:cs="Times New Roman"/>
          <w:sz w:val="24"/>
          <w:szCs w:val="24"/>
          <w:lang w:val="uk-UA"/>
        </w:rPr>
      </w:pPr>
      <w:r w:rsidRPr="00704471">
        <w:rPr>
          <w:rFonts w:ascii="Times New Roman" w:eastAsia="Arial" w:hAnsi="Times New Roman" w:cs="Times New Roman"/>
          <w:sz w:val="24"/>
          <w:szCs w:val="24"/>
          <w:lang w:val="uk-UA"/>
        </w:rPr>
        <w:t>метою уникнення можливого конфлікту інтересів, не розглядатимуться заявки від підприємств, установ, організацій та інших суб’єктів, що належать до сфери управління органів місцевого самоврядування та місцевих державних адміністрацій, оскільки вони не задовольняють вимогам правочинності на отримання контракту</w:t>
      </w:r>
    </w:p>
    <w:p w:rsidR="00704471" w:rsidRPr="00704471" w:rsidRDefault="00704471" w:rsidP="00704471">
      <w:pPr>
        <w:spacing w:after="0"/>
        <w:rPr>
          <w:rFonts w:ascii="Times New Roman" w:eastAsia="Arial" w:hAnsi="Times New Roman" w:cs="Times New Roman"/>
          <w:sz w:val="24"/>
          <w:szCs w:val="24"/>
          <w:lang w:val="uk-UA"/>
        </w:rPr>
      </w:pPr>
    </w:p>
    <w:p w:rsidR="00704471" w:rsidRPr="00704471" w:rsidRDefault="00704471" w:rsidP="00704471">
      <w:pPr>
        <w:spacing w:after="0"/>
        <w:rPr>
          <w:rFonts w:ascii="Times New Roman" w:eastAsia="Arial"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3E4E2F" w:rsidRDefault="003E4E2F" w:rsidP="00704471">
      <w:pPr>
        <w:spacing w:after="0" w:line="240" w:lineRule="auto"/>
        <w:ind w:left="7380"/>
        <w:jc w:val="center"/>
        <w:rPr>
          <w:rFonts w:ascii="Times New Roman" w:eastAsia="Times New Roman" w:hAnsi="Times New Roman" w:cs="Times New Roman"/>
          <w:sz w:val="24"/>
          <w:szCs w:val="24"/>
          <w:lang w:val="uk-UA"/>
        </w:rPr>
      </w:pPr>
    </w:p>
    <w:p w:rsidR="00704471" w:rsidRPr="00704471" w:rsidRDefault="00704471" w:rsidP="00704471">
      <w:pPr>
        <w:spacing w:after="0" w:line="240" w:lineRule="auto"/>
        <w:ind w:left="7380"/>
        <w:jc w:val="center"/>
        <w:rPr>
          <w:rFonts w:ascii="Times New Roman" w:hAnsi="Times New Roman" w:cs="Times New Roman"/>
          <w:sz w:val="20"/>
          <w:szCs w:val="20"/>
          <w:lang w:val="uk-UA"/>
        </w:rPr>
      </w:pPr>
      <w:r w:rsidRPr="00704471">
        <w:rPr>
          <w:rFonts w:ascii="Times New Roman" w:eastAsia="Times New Roman" w:hAnsi="Times New Roman" w:cs="Times New Roman"/>
          <w:sz w:val="24"/>
          <w:szCs w:val="24"/>
          <w:lang w:val="uk-UA"/>
        </w:rPr>
        <w:lastRenderedPageBreak/>
        <w:t>Додаток 2</w:t>
      </w:r>
    </w:p>
    <w:p w:rsidR="00704471" w:rsidRPr="00704471" w:rsidRDefault="00704471" w:rsidP="00704471">
      <w:pPr>
        <w:spacing w:after="0" w:line="240" w:lineRule="auto"/>
        <w:ind w:left="7380"/>
        <w:jc w:val="center"/>
        <w:rPr>
          <w:rFonts w:ascii="Times New Roman" w:hAnsi="Times New Roman" w:cs="Times New Roman"/>
          <w:sz w:val="20"/>
          <w:szCs w:val="20"/>
          <w:lang w:val="uk-UA"/>
        </w:rPr>
      </w:pPr>
      <w:r w:rsidRPr="00704471">
        <w:rPr>
          <w:rFonts w:ascii="Times New Roman" w:eastAsia="Times New Roman" w:hAnsi="Times New Roman" w:cs="Times New Roman"/>
          <w:sz w:val="24"/>
          <w:szCs w:val="24"/>
          <w:lang w:val="uk-UA"/>
        </w:rPr>
        <w:t>до Договору про надання послуг</w:t>
      </w:r>
    </w:p>
    <w:p w:rsidR="00704471" w:rsidRPr="00704471" w:rsidRDefault="00704471" w:rsidP="00704471">
      <w:pPr>
        <w:spacing w:after="0" w:line="240" w:lineRule="auto"/>
        <w:ind w:left="7400"/>
        <w:jc w:val="center"/>
        <w:rPr>
          <w:rFonts w:ascii="Times New Roman" w:hAnsi="Times New Roman" w:cs="Times New Roman"/>
          <w:sz w:val="20"/>
          <w:szCs w:val="20"/>
          <w:lang w:val="uk-UA"/>
        </w:rPr>
      </w:pPr>
      <w:r w:rsidRPr="00704471">
        <w:rPr>
          <w:rFonts w:ascii="Times New Roman" w:eastAsia="Times New Roman" w:hAnsi="Times New Roman" w:cs="Times New Roman"/>
          <w:sz w:val="24"/>
          <w:szCs w:val="24"/>
          <w:lang w:val="uk-UA"/>
        </w:rPr>
        <w:t>з технічного нагляду</w:t>
      </w:r>
    </w:p>
    <w:p w:rsidR="00704471" w:rsidRPr="00704471" w:rsidRDefault="00704471" w:rsidP="00704471">
      <w:pPr>
        <w:spacing w:after="0" w:line="60" w:lineRule="exact"/>
        <w:rPr>
          <w:rFonts w:ascii="Times New Roman" w:hAnsi="Times New Roman" w:cs="Times New Roman"/>
          <w:sz w:val="20"/>
          <w:szCs w:val="20"/>
          <w:lang w:val="uk-UA"/>
        </w:rPr>
      </w:pPr>
    </w:p>
    <w:p w:rsidR="00704471" w:rsidRPr="00704471" w:rsidRDefault="00704471" w:rsidP="00704471">
      <w:pPr>
        <w:spacing w:after="0" w:line="240" w:lineRule="auto"/>
        <w:ind w:left="6780"/>
        <w:rPr>
          <w:rFonts w:ascii="Times New Roman" w:hAnsi="Times New Roman" w:cs="Times New Roman"/>
          <w:sz w:val="20"/>
          <w:szCs w:val="20"/>
          <w:lang w:val="uk-UA"/>
        </w:rPr>
      </w:pPr>
      <w:r w:rsidRPr="00704471">
        <w:rPr>
          <w:rFonts w:ascii="Times New Roman" w:eastAsia="Times New Roman" w:hAnsi="Times New Roman" w:cs="Times New Roman"/>
          <w:sz w:val="24"/>
          <w:szCs w:val="24"/>
          <w:lang w:val="uk-UA"/>
        </w:rPr>
        <w:t>від ______________ № ____</w:t>
      </w:r>
    </w:p>
    <w:p w:rsidR="00704471" w:rsidRPr="00704471" w:rsidRDefault="00704471" w:rsidP="00704471">
      <w:pPr>
        <w:spacing w:after="0" w:line="339" w:lineRule="exact"/>
        <w:rPr>
          <w:rFonts w:ascii="Times New Roman" w:hAnsi="Times New Roman" w:cs="Times New Roman"/>
          <w:sz w:val="20"/>
          <w:szCs w:val="20"/>
          <w:lang w:val="uk-UA"/>
        </w:rPr>
      </w:pPr>
    </w:p>
    <w:p w:rsidR="00704471" w:rsidRPr="00704471" w:rsidRDefault="00704471" w:rsidP="00704471">
      <w:pPr>
        <w:spacing w:after="0" w:line="240" w:lineRule="auto"/>
        <w:ind w:right="-19"/>
        <w:jc w:val="center"/>
        <w:rPr>
          <w:rFonts w:ascii="Times New Roman" w:hAnsi="Times New Roman" w:cs="Times New Roman"/>
          <w:sz w:val="20"/>
          <w:szCs w:val="20"/>
          <w:lang w:val="uk-UA"/>
        </w:rPr>
      </w:pPr>
      <w:r w:rsidRPr="00704471">
        <w:rPr>
          <w:rFonts w:ascii="Times New Roman" w:eastAsia="Times New Roman" w:hAnsi="Times New Roman" w:cs="Times New Roman"/>
          <w:b/>
          <w:bCs/>
          <w:sz w:val="26"/>
          <w:szCs w:val="26"/>
          <w:lang w:val="uk-UA"/>
        </w:rPr>
        <w:t>Щомісячний звіт про виконання Договору</w:t>
      </w:r>
    </w:p>
    <w:p w:rsidR="00704471" w:rsidRPr="00704471" w:rsidRDefault="00704471" w:rsidP="00704471">
      <w:pPr>
        <w:spacing w:after="0" w:line="61" w:lineRule="exact"/>
        <w:rPr>
          <w:rFonts w:ascii="Times New Roman" w:hAnsi="Times New Roman" w:cs="Times New Roman"/>
          <w:sz w:val="20"/>
          <w:szCs w:val="20"/>
          <w:lang w:val="uk-UA"/>
        </w:rPr>
      </w:pPr>
    </w:p>
    <w:p w:rsidR="00704471" w:rsidRPr="00704471" w:rsidRDefault="00704471" w:rsidP="00704471">
      <w:pPr>
        <w:spacing w:after="0" w:line="240" w:lineRule="auto"/>
        <w:ind w:left="3540"/>
        <w:rPr>
          <w:rFonts w:ascii="Times New Roman" w:hAnsi="Times New Roman" w:cs="Times New Roman"/>
          <w:sz w:val="20"/>
          <w:szCs w:val="20"/>
          <w:lang w:val="uk-UA"/>
        </w:rPr>
      </w:pPr>
      <w:r w:rsidRPr="00704471">
        <w:rPr>
          <w:rFonts w:ascii="Times New Roman" w:eastAsia="Times New Roman" w:hAnsi="Times New Roman" w:cs="Times New Roman"/>
          <w:b/>
          <w:bCs/>
          <w:sz w:val="26"/>
          <w:szCs w:val="26"/>
          <w:lang w:val="uk-UA"/>
        </w:rPr>
        <w:t>за «___________» 201_ р.</w:t>
      </w:r>
    </w:p>
    <w:p w:rsidR="00704471" w:rsidRPr="00704471" w:rsidRDefault="00704471" w:rsidP="00704471">
      <w:pPr>
        <w:spacing w:after="0" w:line="20" w:lineRule="exact"/>
        <w:rPr>
          <w:rFonts w:ascii="Times New Roman" w:hAnsi="Times New Roman" w:cs="Times New Roman"/>
          <w:sz w:val="20"/>
          <w:szCs w:val="20"/>
          <w:lang w:val="uk-UA"/>
        </w:rPr>
      </w:pPr>
      <w:r w:rsidRPr="00704471">
        <w:rPr>
          <w:rFonts w:ascii="Times New Roman" w:hAnsi="Times New Roman" w:cs="Times New Roman"/>
          <w:noProof/>
          <w:sz w:val="20"/>
          <w:szCs w:val="20"/>
          <w:lang w:val="uk-UA"/>
        </w:rPr>
        <w:drawing>
          <wp:anchor distT="0" distB="0" distL="114300" distR="114300" simplePos="0" relativeHeight="251660288" behindDoc="1" locked="0" layoutInCell="0" allowOverlap="1">
            <wp:simplePos x="0" y="0"/>
            <wp:positionH relativeFrom="column">
              <wp:posOffset>-71755</wp:posOffset>
            </wp:positionH>
            <wp:positionV relativeFrom="paragraph">
              <wp:posOffset>40640</wp:posOffset>
            </wp:positionV>
            <wp:extent cx="6196330" cy="600265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extLst>
                    </a:blip>
                    <a:srcRect/>
                    <a:stretch>
                      <a:fillRect/>
                    </a:stretch>
                  </pic:blipFill>
                  <pic:spPr bwMode="auto">
                    <a:xfrm>
                      <a:off x="0" y="0"/>
                      <a:ext cx="6196330" cy="6002655"/>
                    </a:xfrm>
                    <a:prstGeom prst="rect">
                      <a:avLst/>
                    </a:prstGeom>
                    <a:noFill/>
                  </pic:spPr>
                </pic:pic>
              </a:graphicData>
            </a:graphic>
          </wp:anchor>
        </w:drawing>
      </w:r>
    </w:p>
    <w:p w:rsidR="00704471" w:rsidRPr="00704471" w:rsidRDefault="00704471" w:rsidP="00704471">
      <w:pPr>
        <w:spacing w:after="0" w:line="50" w:lineRule="exact"/>
        <w:rPr>
          <w:rFonts w:ascii="Times New Roman" w:hAnsi="Times New Roman" w:cs="Times New Roman"/>
          <w:sz w:val="20"/>
          <w:szCs w:val="20"/>
          <w:lang w:val="uk-UA"/>
        </w:rPr>
      </w:pPr>
    </w:p>
    <w:p w:rsidR="00B5531B" w:rsidRPr="00B5531B" w:rsidRDefault="00704471" w:rsidP="00B5531B">
      <w:pPr>
        <w:spacing w:line="240" w:lineRule="auto"/>
        <w:rPr>
          <w:rFonts w:ascii="Times New Roman" w:eastAsia="Times New Roman" w:hAnsi="Times New Roman" w:cs="Times New Roman"/>
          <w:sz w:val="20"/>
          <w:szCs w:val="20"/>
        </w:rPr>
      </w:pPr>
      <w:r w:rsidRPr="00704471">
        <w:rPr>
          <w:rFonts w:ascii="Times New Roman" w:eastAsia="Times New Roman" w:hAnsi="Times New Roman" w:cs="Times New Roman"/>
          <w:b/>
          <w:bCs/>
          <w:sz w:val="20"/>
          <w:szCs w:val="20"/>
          <w:lang w:val="uk-UA"/>
        </w:rPr>
        <w:t xml:space="preserve">Короткий опис будівництва Об’єкта : </w:t>
      </w:r>
      <w:r w:rsidR="00B5531B" w:rsidRPr="00B5531B">
        <w:rPr>
          <w:rFonts w:ascii="Times New Roman" w:eastAsia="Times New Roman" w:hAnsi="Times New Roman" w:cs="Times New Roman"/>
          <w:sz w:val="20"/>
          <w:szCs w:val="20"/>
          <w:lang w:val="uk-UA"/>
        </w:rPr>
        <w:t xml:space="preserve">«Реконструкція Бориспільського навчально-виховного комплексу «Спеціалізована школа І-ІІІ ступенів – загальноосвітня школа І-ІІІ ступенів» імені Костянтина Могилка Бориспільської міської ради Київської області по вул. </w:t>
      </w:r>
      <w:r w:rsidR="00B5531B" w:rsidRPr="00B5531B">
        <w:rPr>
          <w:rFonts w:ascii="Times New Roman" w:eastAsia="Times New Roman" w:hAnsi="Times New Roman" w:cs="Times New Roman"/>
          <w:sz w:val="20"/>
          <w:szCs w:val="20"/>
        </w:rPr>
        <w:t xml:space="preserve">Володимира Момота, 16-а (Володимира Момота, 1) у </w:t>
      </w:r>
      <w:proofErr w:type="gramStart"/>
      <w:r w:rsidR="00B5531B" w:rsidRPr="00B5531B">
        <w:rPr>
          <w:rFonts w:ascii="Times New Roman" w:eastAsia="Times New Roman" w:hAnsi="Times New Roman" w:cs="Times New Roman"/>
          <w:sz w:val="20"/>
          <w:szCs w:val="20"/>
        </w:rPr>
        <w:t>м</w:t>
      </w:r>
      <w:proofErr w:type="gramEnd"/>
      <w:r w:rsidR="00B5531B" w:rsidRPr="00B5531B">
        <w:rPr>
          <w:rFonts w:ascii="Times New Roman" w:eastAsia="Times New Roman" w:hAnsi="Times New Roman" w:cs="Times New Roman"/>
          <w:sz w:val="20"/>
          <w:szCs w:val="20"/>
        </w:rPr>
        <w:t>. Бориспіль Київської області» (І черга) (Коригування) ДК 021-2015 (CPV) 45454000-4 – Реконструкція</w:t>
      </w:r>
    </w:p>
    <w:p w:rsidR="00704471" w:rsidRPr="00704471" w:rsidRDefault="00704471" w:rsidP="00B5531B">
      <w:pPr>
        <w:spacing w:after="0" w:line="240" w:lineRule="auto"/>
        <w:rPr>
          <w:rFonts w:ascii="Times New Roman" w:hAnsi="Times New Roman" w:cs="Times New Roman"/>
          <w:sz w:val="20"/>
          <w:szCs w:val="20"/>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i/>
          <w:iCs/>
          <w:sz w:val="20"/>
          <w:szCs w:val="20"/>
          <w:lang w:val="uk-UA"/>
        </w:rPr>
        <w:t xml:space="preserve">Опишіть </w:t>
      </w:r>
      <w:r w:rsidRPr="00704471">
        <w:rPr>
          <w:rFonts w:ascii="Times New Roman" w:eastAsia="Times New Roman" w:hAnsi="Times New Roman" w:cs="Times New Roman"/>
          <w:i/>
          <w:iCs/>
          <w:sz w:val="20"/>
          <w:szCs w:val="20"/>
          <w:u w:val="single"/>
          <w:lang w:val="uk-UA"/>
        </w:rPr>
        <w:t>дуже коротко</w:t>
      </w:r>
      <w:r w:rsidRPr="00704471">
        <w:rPr>
          <w:rFonts w:ascii="Times New Roman" w:eastAsia="Times New Roman" w:hAnsi="Times New Roman" w:cs="Times New Roman"/>
          <w:i/>
          <w:iCs/>
          <w:sz w:val="20"/>
          <w:szCs w:val="20"/>
          <w:lang w:val="uk-UA"/>
        </w:rPr>
        <w:t xml:space="preserve"> стан будівництва Об’єкта за звітний період.</w:t>
      </w:r>
    </w:p>
    <w:p w:rsidR="00704471" w:rsidRPr="00704471" w:rsidRDefault="00704471" w:rsidP="00704471">
      <w:pPr>
        <w:spacing w:after="0" w:line="351"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i/>
          <w:iCs/>
          <w:sz w:val="20"/>
          <w:szCs w:val="20"/>
          <w:lang w:val="uk-UA"/>
        </w:rPr>
        <w:t xml:space="preserve">Ця частина звіту </w:t>
      </w:r>
      <w:r w:rsidRPr="00704471">
        <w:rPr>
          <w:rFonts w:ascii="Times New Roman" w:eastAsia="Times New Roman" w:hAnsi="Times New Roman" w:cs="Times New Roman"/>
          <w:b/>
          <w:bCs/>
          <w:i/>
          <w:iCs/>
          <w:sz w:val="20"/>
          <w:szCs w:val="20"/>
          <w:lang w:val="uk-UA"/>
        </w:rPr>
        <w:t>не має перевищувати</w:t>
      </w:r>
      <w:r w:rsidRPr="00704471">
        <w:rPr>
          <w:rFonts w:ascii="Times New Roman" w:eastAsia="Times New Roman" w:hAnsi="Times New Roman" w:cs="Times New Roman"/>
          <w:i/>
          <w:iCs/>
          <w:sz w:val="20"/>
          <w:szCs w:val="20"/>
          <w:lang w:val="uk-UA"/>
        </w:rPr>
        <w:t xml:space="preserve"> 1 стор.</w:t>
      </w:r>
    </w:p>
    <w:p w:rsidR="00704471" w:rsidRPr="00704471" w:rsidRDefault="00704471" w:rsidP="00704471">
      <w:pPr>
        <w:spacing w:after="0" w:line="366"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b/>
          <w:bCs/>
          <w:sz w:val="20"/>
          <w:szCs w:val="20"/>
          <w:lang w:val="uk-UA"/>
        </w:rPr>
        <w:t>Відхилення</w:t>
      </w:r>
    </w:p>
    <w:p w:rsidR="00704471" w:rsidRPr="00704471" w:rsidRDefault="00704471" w:rsidP="00704471">
      <w:pPr>
        <w:spacing w:after="0" w:line="354" w:lineRule="exact"/>
        <w:rPr>
          <w:rFonts w:ascii="Times New Roman" w:hAnsi="Times New Roman" w:cs="Times New Roman"/>
          <w:sz w:val="20"/>
          <w:szCs w:val="20"/>
          <w:lang w:val="uk-UA"/>
        </w:rPr>
      </w:pPr>
    </w:p>
    <w:p w:rsidR="00704471" w:rsidRPr="00704471" w:rsidRDefault="00704471" w:rsidP="00704471">
      <w:pPr>
        <w:spacing w:after="0" w:line="234" w:lineRule="auto"/>
        <w:ind w:right="800"/>
        <w:rPr>
          <w:rFonts w:ascii="Times New Roman" w:hAnsi="Times New Roman" w:cs="Times New Roman"/>
          <w:sz w:val="20"/>
          <w:szCs w:val="20"/>
          <w:lang w:val="uk-UA"/>
        </w:rPr>
      </w:pPr>
      <w:r w:rsidRPr="00704471">
        <w:rPr>
          <w:rFonts w:ascii="Times New Roman" w:eastAsia="Times New Roman" w:hAnsi="Times New Roman" w:cs="Times New Roman"/>
          <w:i/>
          <w:iCs/>
          <w:sz w:val="20"/>
          <w:szCs w:val="20"/>
          <w:lang w:val="uk-UA"/>
        </w:rPr>
        <w:t xml:space="preserve">Надайте лаконічну інформацію, </w:t>
      </w:r>
      <w:r w:rsidRPr="00704471">
        <w:rPr>
          <w:rFonts w:ascii="Times New Roman" w:eastAsia="Times New Roman" w:hAnsi="Times New Roman" w:cs="Times New Roman"/>
          <w:b/>
          <w:bCs/>
          <w:i/>
          <w:iCs/>
          <w:sz w:val="20"/>
          <w:szCs w:val="20"/>
          <w:lang w:val="uk-UA"/>
        </w:rPr>
        <w:t>якщо якась частина робіт не здійснюється відповідно затвердженого</w:t>
      </w:r>
      <w:r w:rsidRPr="00704471">
        <w:rPr>
          <w:rFonts w:ascii="Times New Roman" w:eastAsia="Times New Roman" w:hAnsi="Times New Roman" w:cs="Times New Roman"/>
          <w:i/>
          <w:iCs/>
          <w:sz w:val="20"/>
          <w:szCs w:val="20"/>
          <w:lang w:val="uk-UA"/>
        </w:rPr>
        <w:t xml:space="preserve"> </w:t>
      </w:r>
      <w:r w:rsidRPr="00704471">
        <w:rPr>
          <w:rFonts w:ascii="Times New Roman" w:eastAsia="Times New Roman" w:hAnsi="Times New Roman" w:cs="Times New Roman"/>
          <w:b/>
          <w:bCs/>
          <w:i/>
          <w:iCs/>
          <w:sz w:val="20"/>
          <w:szCs w:val="20"/>
          <w:lang w:val="uk-UA"/>
        </w:rPr>
        <w:t xml:space="preserve">плану </w:t>
      </w:r>
      <w:r w:rsidRPr="00704471">
        <w:rPr>
          <w:rFonts w:ascii="Times New Roman" w:eastAsia="Times New Roman" w:hAnsi="Times New Roman" w:cs="Times New Roman"/>
          <w:i/>
          <w:iCs/>
          <w:sz w:val="20"/>
          <w:szCs w:val="20"/>
          <w:lang w:val="uk-UA"/>
        </w:rPr>
        <w:t>і які заходи були здійснені для виправлення ситуації.</w:t>
      </w: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91"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b/>
          <w:bCs/>
          <w:sz w:val="20"/>
          <w:szCs w:val="20"/>
          <w:lang w:val="uk-UA"/>
        </w:rPr>
        <w:t>Таблиця: Опис основних видів робіт за проектною документацією</w:t>
      </w:r>
    </w:p>
    <w:p w:rsidR="00704471" w:rsidRPr="00704471" w:rsidRDefault="00704471" w:rsidP="00704471">
      <w:pPr>
        <w:spacing w:after="0" w:line="361" w:lineRule="exact"/>
        <w:rPr>
          <w:rFonts w:ascii="Times New Roman" w:hAnsi="Times New Roman" w:cs="Times New Roman"/>
          <w:sz w:val="20"/>
          <w:szCs w:val="20"/>
          <w:lang w:val="uk-UA"/>
        </w:rPr>
      </w:pPr>
    </w:p>
    <w:tbl>
      <w:tblPr>
        <w:tblW w:w="0" w:type="auto"/>
        <w:tblLayout w:type="fixed"/>
        <w:tblCellMar>
          <w:left w:w="0" w:type="dxa"/>
          <w:right w:w="0" w:type="dxa"/>
        </w:tblCellMar>
        <w:tblLook w:val="04A0"/>
      </w:tblPr>
      <w:tblGrid>
        <w:gridCol w:w="420"/>
        <w:gridCol w:w="3820"/>
        <w:gridCol w:w="20"/>
        <w:gridCol w:w="1890"/>
        <w:gridCol w:w="1840"/>
        <w:gridCol w:w="1650"/>
      </w:tblGrid>
      <w:tr w:rsidR="00704471" w:rsidRPr="00704471" w:rsidTr="00757337">
        <w:trPr>
          <w:trHeight w:val="230"/>
        </w:trPr>
        <w:tc>
          <w:tcPr>
            <w:tcW w:w="420" w:type="dxa"/>
            <w:shd w:val="clear" w:color="auto" w:fill="E5E5E5"/>
            <w:vAlign w:val="bottom"/>
          </w:tcPr>
          <w:p w:rsidR="00704471" w:rsidRPr="00704471" w:rsidRDefault="00704471" w:rsidP="00704471">
            <w:pPr>
              <w:spacing w:after="0" w:line="240" w:lineRule="auto"/>
              <w:ind w:left="120"/>
              <w:rPr>
                <w:rFonts w:ascii="Times New Roman" w:hAnsi="Times New Roman" w:cs="Times New Roman"/>
                <w:sz w:val="20"/>
                <w:szCs w:val="20"/>
                <w:lang w:val="uk-UA"/>
              </w:rPr>
            </w:pPr>
            <w:r w:rsidRPr="00704471">
              <w:rPr>
                <w:rFonts w:ascii="Times New Roman" w:eastAsia="Times New Roman" w:hAnsi="Times New Roman" w:cs="Times New Roman"/>
                <w:sz w:val="20"/>
                <w:szCs w:val="20"/>
                <w:shd w:val="clear" w:color="auto" w:fill="E5E5E5"/>
                <w:lang w:val="uk-UA"/>
              </w:rPr>
              <w:t>№</w:t>
            </w:r>
          </w:p>
        </w:tc>
        <w:tc>
          <w:tcPr>
            <w:tcW w:w="3820" w:type="dxa"/>
            <w:shd w:val="clear" w:color="auto" w:fill="E5E5E5"/>
            <w:vAlign w:val="bottom"/>
          </w:tcPr>
          <w:p w:rsidR="00704471" w:rsidRPr="00704471" w:rsidRDefault="00704471" w:rsidP="00704471">
            <w:pPr>
              <w:spacing w:after="0" w:line="240" w:lineRule="auto"/>
              <w:ind w:left="12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Назва</w:t>
            </w:r>
          </w:p>
        </w:tc>
        <w:tc>
          <w:tcPr>
            <w:tcW w:w="20" w:type="dxa"/>
            <w:vAlign w:val="bottom"/>
          </w:tcPr>
          <w:p w:rsidR="00704471" w:rsidRPr="00704471" w:rsidRDefault="00704471" w:rsidP="00704471">
            <w:pPr>
              <w:spacing w:after="0" w:line="240" w:lineRule="auto"/>
              <w:rPr>
                <w:rFonts w:ascii="Times New Roman" w:hAnsi="Times New Roman" w:cs="Times New Roman"/>
                <w:sz w:val="20"/>
                <w:szCs w:val="20"/>
                <w:lang w:val="uk-UA"/>
              </w:rPr>
            </w:pPr>
          </w:p>
        </w:tc>
        <w:tc>
          <w:tcPr>
            <w:tcW w:w="1890" w:type="dxa"/>
            <w:shd w:val="clear" w:color="auto" w:fill="E5E5E5"/>
            <w:vAlign w:val="bottom"/>
          </w:tcPr>
          <w:p w:rsidR="00704471" w:rsidRPr="00704471" w:rsidRDefault="00704471" w:rsidP="00704471">
            <w:pPr>
              <w:spacing w:after="0" w:line="240" w:lineRule="auto"/>
              <w:ind w:left="30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Планована дата</w:t>
            </w:r>
          </w:p>
        </w:tc>
        <w:tc>
          <w:tcPr>
            <w:tcW w:w="1840" w:type="dxa"/>
            <w:shd w:val="clear" w:color="auto" w:fill="E5E5E5"/>
            <w:vAlign w:val="bottom"/>
          </w:tcPr>
          <w:p w:rsidR="00704471" w:rsidRPr="00704471" w:rsidRDefault="00704471" w:rsidP="00704471">
            <w:pPr>
              <w:spacing w:after="0" w:line="240" w:lineRule="auto"/>
              <w:ind w:right="20"/>
              <w:jc w:val="center"/>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Очікувана дата</w:t>
            </w:r>
          </w:p>
        </w:tc>
        <w:tc>
          <w:tcPr>
            <w:tcW w:w="1650" w:type="dxa"/>
            <w:shd w:val="clear" w:color="auto" w:fill="E5E5E5"/>
            <w:vAlign w:val="bottom"/>
          </w:tcPr>
          <w:p w:rsidR="00704471" w:rsidRPr="00704471" w:rsidRDefault="00704471" w:rsidP="00704471">
            <w:pPr>
              <w:spacing w:after="0" w:line="240" w:lineRule="auto"/>
              <w:ind w:left="29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Реальна дата</w:t>
            </w:r>
          </w:p>
        </w:tc>
      </w:tr>
      <w:tr w:rsidR="00704471" w:rsidRPr="00704471" w:rsidTr="00757337">
        <w:trPr>
          <w:trHeight w:val="222"/>
        </w:trPr>
        <w:tc>
          <w:tcPr>
            <w:tcW w:w="420" w:type="dxa"/>
            <w:shd w:val="clear" w:color="auto" w:fill="E5E5E5"/>
            <w:vAlign w:val="bottom"/>
          </w:tcPr>
          <w:p w:rsidR="00704471" w:rsidRPr="00704471" w:rsidRDefault="00704471" w:rsidP="00704471">
            <w:pPr>
              <w:spacing w:after="0" w:line="240" w:lineRule="auto"/>
              <w:rPr>
                <w:rFonts w:ascii="Times New Roman" w:hAnsi="Times New Roman" w:cs="Times New Roman"/>
                <w:sz w:val="19"/>
                <w:szCs w:val="19"/>
                <w:lang w:val="uk-UA"/>
              </w:rPr>
            </w:pPr>
          </w:p>
        </w:tc>
        <w:tc>
          <w:tcPr>
            <w:tcW w:w="3820" w:type="dxa"/>
            <w:shd w:val="clear" w:color="auto" w:fill="E5E5E5"/>
            <w:vAlign w:val="bottom"/>
          </w:tcPr>
          <w:p w:rsidR="00704471" w:rsidRPr="00704471" w:rsidRDefault="00704471" w:rsidP="00704471">
            <w:pPr>
              <w:spacing w:after="0" w:line="240" w:lineRule="auto"/>
              <w:rPr>
                <w:rFonts w:ascii="Times New Roman" w:hAnsi="Times New Roman" w:cs="Times New Roman"/>
                <w:sz w:val="19"/>
                <w:szCs w:val="19"/>
                <w:lang w:val="uk-UA"/>
              </w:rPr>
            </w:pPr>
          </w:p>
        </w:tc>
        <w:tc>
          <w:tcPr>
            <w:tcW w:w="20" w:type="dxa"/>
            <w:vAlign w:val="bottom"/>
          </w:tcPr>
          <w:p w:rsidR="00704471" w:rsidRPr="00704471" w:rsidRDefault="00704471" w:rsidP="00704471">
            <w:pPr>
              <w:spacing w:after="0" w:line="240" w:lineRule="auto"/>
              <w:rPr>
                <w:rFonts w:ascii="Times New Roman" w:hAnsi="Times New Roman" w:cs="Times New Roman"/>
                <w:sz w:val="19"/>
                <w:szCs w:val="19"/>
                <w:lang w:val="uk-UA"/>
              </w:rPr>
            </w:pPr>
          </w:p>
        </w:tc>
        <w:tc>
          <w:tcPr>
            <w:tcW w:w="1890" w:type="dxa"/>
            <w:shd w:val="clear" w:color="auto" w:fill="E5E5E5"/>
            <w:vAlign w:val="bottom"/>
          </w:tcPr>
          <w:p w:rsidR="00704471" w:rsidRPr="00704471" w:rsidRDefault="00704471" w:rsidP="00704471">
            <w:pPr>
              <w:spacing w:after="0" w:line="222" w:lineRule="exact"/>
              <w:ind w:left="46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завершення</w:t>
            </w:r>
          </w:p>
        </w:tc>
        <w:tc>
          <w:tcPr>
            <w:tcW w:w="1840" w:type="dxa"/>
            <w:shd w:val="clear" w:color="auto" w:fill="E5E5E5"/>
            <w:vAlign w:val="bottom"/>
          </w:tcPr>
          <w:p w:rsidR="00704471" w:rsidRPr="00704471" w:rsidRDefault="00704471" w:rsidP="00704471">
            <w:pPr>
              <w:spacing w:after="0" w:line="222" w:lineRule="exact"/>
              <w:ind w:right="20"/>
              <w:jc w:val="center"/>
              <w:rPr>
                <w:rFonts w:ascii="Times New Roman" w:hAnsi="Times New Roman" w:cs="Times New Roman"/>
                <w:sz w:val="20"/>
                <w:szCs w:val="20"/>
                <w:lang w:val="uk-UA"/>
              </w:rPr>
            </w:pPr>
            <w:r w:rsidRPr="00704471">
              <w:rPr>
                <w:rFonts w:ascii="Times New Roman" w:eastAsia="Times New Roman" w:hAnsi="Times New Roman" w:cs="Times New Roman"/>
                <w:w w:val="98"/>
                <w:sz w:val="20"/>
                <w:szCs w:val="20"/>
                <w:shd w:val="clear" w:color="auto" w:fill="E5E5E5"/>
                <w:lang w:val="uk-UA"/>
              </w:rPr>
              <w:t>завершення станом</w:t>
            </w:r>
          </w:p>
        </w:tc>
        <w:tc>
          <w:tcPr>
            <w:tcW w:w="1650" w:type="dxa"/>
            <w:shd w:val="clear" w:color="auto" w:fill="E5E5E5"/>
            <w:vAlign w:val="bottom"/>
          </w:tcPr>
          <w:p w:rsidR="00704471" w:rsidRPr="00704471" w:rsidRDefault="00704471" w:rsidP="00704471">
            <w:pPr>
              <w:spacing w:after="0" w:line="222" w:lineRule="exact"/>
              <w:ind w:left="35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завершення</w:t>
            </w:r>
          </w:p>
        </w:tc>
      </w:tr>
      <w:tr w:rsidR="00704471" w:rsidRPr="00704471" w:rsidTr="00757337">
        <w:trPr>
          <w:trHeight w:val="231"/>
        </w:trPr>
        <w:tc>
          <w:tcPr>
            <w:tcW w:w="420" w:type="dxa"/>
            <w:shd w:val="clear" w:color="auto" w:fill="E5E5E5"/>
            <w:vAlign w:val="bottom"/>
          </w:tcPr>
          <w:p w:rsidR="00704471" w:rsidRPr="00704471" w:rsidRDefault="00704471" w:rsidP="00704471">
            <w:pPr>
              <w:spacing w:after="0" w:line="240" w:lineRule="auto"/>
              <w:rPr>
                <w:rFonts w:ascii="Times New Roman" w:hAnsi="Times New Roman" w:cs="Times New Roman"/>
                <w:sz w:val="20"/>
                <w:szCs w:val="20"/>
                <w:lang w:val="uk-UA"/>
              </w:rPr>
            </w:pPr>
          </w:p>
        </w:tc>
        <w:tc>
          <w:tcPr>
            <w:tcW w:w="3820" w:type="dxa"/>
            <w:shd w:val="clear" w:color="auto" w:fill="E5E5E5"/>
            <w:vAlign w:val="bottom"/>
          </w:tcPr>
          <w:p w:rsidR="00704471" w:rsidRPr="00704471" w:rsidRDefault="00704471" w:rsidP="00704471">
            <w:pPr>
              <w:spacing w:after="0" w:line="240" w:lineRule="auto"/>
              <w:rPr>
                <w:rFonts w:ascii="Times New Roman" w:hAnsi="Times New Roman" w:cs="Times New Roman"/>
                <w:sz w:val="20"/>
                <w:szCs w:val="20"/>
                <w:lang w:val="uk-UA"/>
              </w:rPr>
            </w:pPr>
          </w:p>
        </w:tc>
        <w:tc>
          <w:tcPr>
            <w:tcW w:w="20" w:type="dxa"/>
            <w:vAlign w:val="bottom"/>
          </w:tcPr>
          <w:p w:rsidR="00704471" w:rsidRPr="00704471" w:rsidRDefault="00704471" w:rsidP="00704471">
            <w:pPr>
              <w:spacing w:after="0" w:line="240" w:lineRule="auto"/>
              <w:rPr>
                <w:rFonts w:ascii="Times New Roman" w:hAnsi="Times New Roman" w:cs="Times New Roman"/>
                <w:sz w:val="20"/>
                <w:szCs w:val="20"/>
                <w:lang w:val="uk-UA"/>
              </w:rPr>
            </w:pPr>
          </w:p>
        </w:tc>
        <w:tc>
          <w:tcPr>
            <w:tcW w:w="1890" w:type="dxa"/>
            <w:shd w:val="clear" w:color="auto" w:fill="E5E5E5"/>
            <w:vAlign w:val="bottom"/>
          </w:tcPr>
          <w:p w:rsidR="00704471" w:rsidRPr="00704471" w:rsidRDefault="00704471" w:rsidP="00704471">
            <w:pPr>
              <w:spacing w:after="0" w:line="240" w:lineRule="auto"/>
              <w:rPr>
                <w:rFonts w:ascii="Times New Roman" w:hAnsi="Times New Roman" w:cs="Times New Roman"/>
                <w:sz w:val="20"/>
                <w:szCs w:val="20"/>
                <w:lang w:val="uk-UA"/>
              </w:rPr>
            </w:pPr>
          </w:p>
        </w:tc>
        <w:tc>
          <w:tcPr>
            <w:tcW w:w="1840" w:type="dxa"/>
            <w:shd w:val="clear" w:color="auto" w:fill="E5E5E5"/>
            <w:vAlign w:val="bottom"/>
          </w:tcPr>
          <w:p w:rsidR="00704471" w:rsidRPr="00704471" w:rsidRDefault="00704471" w:rsidP="00704471">
            <w:pPr>
              <w:spacing w:after="0" w:line="240" w:lineRule="auto"/>
              <w:jc w:val="center"/>
              <w:rPr>
                <w:rFonts w:ascii="Times New Roman" w:hAnsi="Times New Roman" w:cs="Times New Roman"/>
                <w:sz w:val="20"/>
                <w:szCs w:val="20"/>
                <w:lang w:val="uk-UA"/>
              </w:rPr>
            </w:pPr>
            <w:r w:rsidRPr="00704471">
              <w:rPr>
                <w:rFonts w:ascii="Times New Roman" w:eastAsia="Times New Roman" w:hAnsi="Times New Roman" w:cs="Times New Roman"/>
                <w:w w:val="99"/>
                <w:sz w:val="20"/>
                <w:szCs w:val="20"/>
                <w:lang w:val="uk-UA"/>
              </w:rPr>
              <w:t>на дату звіту</w:t>
            </w:r>
          </w:p>
        </w:tc>
        <w:tc>
          <w:tcPr>
            <w:tcW w:w="1650" w:type="dxa"/>
            <w:shd w:val="clear" w:color="auto" w:fill="E5E5E5"/>
            <w:vAlign w:val="bottom"/>
          </w:tcPr>
          <w:p w:rsidR="00704471" w:rsidRPr="00704471" w:rsidRDefault="00704471" w:rsidP="00704471">
            <w:pPr>
              <w:spacing w:after="0" w:line="240" w:lineRule="auto"/>
              <w:rPr>
                <w:rFonts w:ascii="Times New Roman" w:hAnsi="Times New Roman" w:cs="Times New Roman"/>
                <w:sz w:val="20"/>
                <w:szCs w:val="20"/>
                <w:lang w:val="uk-UA"/>
              </w:rPr>
            </w:pPr>
          </w:p>
        </w:tc>
      </w:tr>
      <w:tr w:rsidR="00704471" w:rsidRPr="00704471" w:rsidTr="00757337">
        <w:trPr>
          <w:trHeight w:val="68"/>
        </w:trPr>
        <w:tc>
          <w:tcPr>
            <w:tcW w:w="420" w:type="dxa"/>
            <w:tcBorders>
              <w:bottom w:val="single" w:sz="8" w:space="0" w:color="auto"/>
            </w:tcBorders>
            <w:shd w:val="clear" w:color="auto" w:fill="E5E5E5"/>
            <w:vAlign w:val="bottom"/>
          </w:tcPr>
          <w:p w:rsidR="00704471" w:rsidRPr="00704471" w:rsidRDefault="00704471" w:rsidP="00704471">
            <w:pPr>
              <w:spacing w:after="0" w:line="240" w:lineRule="auto"/>
              <w:rPr>
                <w:rFonts w:ascii="Times New Roman" w:hAnsi="Times New Roman" w:cs="Times New Roman"/>
                <w:sz w:val="5"/>
                <w:szCs w:val="5"/>
                <w:lang w:val="uk-UA"/>
              </w:rPr>
            </w:pPr>
          </w:p>
        </w:tc>
        <w:tc>
          <w:tcPr>
            <w:tcW w:w="3820" w:type="dxa"/>
            <w:tcBorders>
              <w:bottom w:val="single" w:sz="8" w:space="0" w:color="auto"/>
            </w:tcBorders>
            <w:shd w:val="clear" w:color="auto" w:fill="E5E5E5"/>
            <w:vAlign w:val="bottom"/>
          </w:tcPr>
          <w:p w:rsidR="00704471" w:rsidRPr="00704471" w:rsidRDefault="00704471" w:rsidP="00704471">
            <w:pPr>
              <w:spacing w:after="0" w:line="240" w:lineRule="auto"/>
              <w:rPr>
                <w:rFonts w:ascii="Times New Roman" w:hAnsi="Times New Roman" w:cs="Times New Roman"/>
                <w:sz w:val="5"/>
                <w:szCs w:val="5"/>
                <w:lang w:val="uk-UA"/>
              </w:rPr>
            </w:pPr>
          </w:p>
        </w:tc>
        <w:tc>
          <w:tcPr>
            <w:tcW w:w="20" w:type="dxa"/>
            <w:tcBorders>
              <w:bottom w:val="single" w:sz="8" w:space="0" w:color="auto"/>
            </w:tcBorders>
            <w:vAlign w:val="bottom"/>
          </w:tcPr>
          <w:p w:rsidR="00704471" w:rsidRPr="00704471" w:rsidRDefault="00704471" w:rsidP="00704471">
            <w:pPr>
              <w:spacing w:after="0" w:line="240" w:lineRule="auto"/>
              <w:rPr>
                <w:rFonts w:ascii="Times New Roman" w:hAnsi="Times New Roman" w:cs="Times New Roman"/>
                <w:sz w:val="5"/>
                <w:szCs w:val="5"/>
                <w:lang w:val="uk-UA"/>
              </w:rPr>
            </w:pPr>
          </w:p>
        </w:tc>
        <w:tc>
          <w:tcPr>
            <w:tcW w:w="1890" w:type="dxa"/>
            <w:tcBorders>
              <w:bottom w:val="single" w:sz="8" w:space="0" w:color="auto"/>
            </w:tcBorders>
            <w:shd w:val="clear" w:color="auto" w:fill="E5E5E5"/>
            <w:vAlign w:val="bottom"/>
          </w:tcPr>
          <w:p w:rsidR="00704471" w:rsidRPr="00704471" w:rsidRDefault="00704471" w:rsidP="00704471">
            <w:pPr>
              <w:spacing w:after="0" w:line="240" w:lineRule="auto"/>
              <w:rPr>
                <w:rFonts w:ascii="Times New Roman" w:hAnsi="Times New Roman" w:cs="Times New Roman"/>
                <w:sz w:val="5"/>
                <w:szCs w:val="5"/>
                <w:lang w:val="uk-UA"/>
              </w:rPr>
            </w:pPr>
          </w:p>
        </w:tc>
        <w:tc>
          <w:tcPr>
            <w:tcW w:w="1840" w:type="dxa"/>
            <w:tcBorders>
              <w:bottom w:val="single" w:sz="8" w:space="0" w:color="auto"/>
            </w:tcBorders>
            <w:shd w:val="clear" w:color="auto" w:fill="E5E5E5"/>
            <w:vAlign w:val="bottom"/>
          </w:tcPr>
          <w:p w:rsidR="00704471" w:rsidRPr="00704471" w:rsidRDefault="00704471" w:rsidP="00704471">
            <w:pPr>
              <w:spacing w:after="0" w:line="240" w:lineRule="auto"/>
              <w:rPr>
                <w:rFonts w:ascii="Times New Roman" w:hAnsi="Times New Roman" w:cs="Times New Roman"/>
                <w:sz w:val="5"/>
                <w:szCs w:val="5"/>
                <w:lang w:val="uk-UA"/>
              </w:rPr>
            </w:pPr>
          </w:p>
        </w:tc>
        <w:tc>
          <w:tcPr>
            <w:tcW w:w="1650" w:type="dxa"/>
            <w:tcBorders>
              <w:bottom w:val="single" w:sz="8" w:space="0" w:color="auto"/>
            </w:tcBorders>
            <w:shd w:val="clear" w:color="auto" w:fill="E5E5E5"/>
            <w:vAlign w:val="bottom"/>
          </w:tcPr>
          <w:p w:rsidR="00704471" w:rsidRPr="00704471" w:rsidRDefault="00704471" w:rsidP="00704471">
            <w:pPr>
              <w:spacing w:after="0" w:line="240" w:lineRule="auto"/>
              <w:rPr>
                <w:rFonts w:ascii="Times New Roman" w:hAnsi="Times New Roman" w:cs="Times New Roman"/>
                <w:sz w:val="5"/>
                <w:szCs w:val="5"/>
                <w:lang w:val="uk-UA"/>
              </w:rPr>
            </w:pPr>
          </w:p>
        </w:tc>
      </w:tr>
      <w:tr w:rsidR="00704471" w:rsidRPr="00704471" w:rsidTr="00757337">
        <w:trPr>
          <w:trHeight w:val="212"/>
        </w:trPr>
        <w:tc>
          <w:tcPr>
            <w:tcW w:w="420" w:type="dxa"/>
            <w:vAlign w:val="bottom"/>
          </w:tcPr>
          <w:p w:rsidR="00704471" w:rsidRPr="00704471" w:rsidRDefault="00704471" w:rsidP="00704471">
            <w:pPr>
              <w:spacing w:after="0" w:line="211" w:lineRule="exact"/>
              <w:ind w:left="12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1</w:t>
            </w:r>
          </w:p>
        </w:tc>
        <w:tc>
          <w:tcPr>
            <w:tcW w:w="3820" w:type="dxa"/>
            <w:vAlign w:val="bottom"/>
          </w:tcPr>
          <w:p w:rsidR="00704471" w:rsidRPr="00704471" w:rsidRDefault="00704471" w:rsidP="00704471">
            <w:pPr>
              <w:spacing w:after="0" w:line="211" w:lineRule="exact"/>
              <w:ind w:left="12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Загально-будівельні роботи</w:t>
            </w:r>
          </w:p>
        </w:tc>
        <w:tc>
          <w:tcPr>
            <w:tcW w:w="20" w:type="dxa"/>
            <w:vAlign w:val="bottom"/>
          </w:tcPr>
          <w:p w:rsidR="00704471" w:rsidRPr="00704471" w:rsidRDefault="00704471" w:rsidP="00704471">
            <w:pPr>
              <w:spacing w:after="0" w:line="240" w:lineRule="auto"/>
              <w:rPr>
                <w:rFonts w:ascii="Times New Roman" w:hAnsi="Times New Roman" w:cs="Times New Roman"/>
                <w:sz w:val="18"/>
                <w:szCs w:val="18"/>
                <w:lang w:val="uk-UA"/>
              </w:rPr>
            </w:pPr>
          </w:p>
        </w:tc>
        <w:tc>
          <w:tcPr>
            <w:tcW w:w="1890" w:type="dxa"/>
            <w:vAlign w:val="bottom"/>
          </w:tcPr>
          <w:p w:rsidR="00704471" w:rsidRPr="00704471" w:rsidRDefault="00704471" w:rsidP="00704471">
            <w:pPr>
              <w:spacing w:after="0" w:line="211" w:lineRule="exact"/>
              <w:ind w:left="46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дд-ммм-рр</w:t>
            </w:r>
          </w:p>
        </w:tc>
        <w:tc>
          <w:tcPr>
            <w:tcW w:w="1840" w:type="dxa"/>
            <w:vAlign w:val="bottom"/>
          </w:tcPr>
          <w:p w:rsidR="00704471" w:rsidRPr="00704471" w:rsidRDefault="00704471" w:rsidP="00704471">
            <w:pPr>
              <w:spacing w:after="0" w:line="211" w:lineRule="exact"/>
              <w:jc w:val="center"/>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дд-ммм-рр</w:t>
            </w:r>
          </w:p>
        </w:tc>
        <w:tc>
          <w:tcPr>
            <w:tcW w:w="1650" w:type="dxa"/>
            <w:vAlign w:val="bottom"/>
          </w:tcPr>
          <w:p w:rsidR="00704471" w:rsidRPr="00704471" w:rsidRDefault="00704471" w:rsidP="00704471">
            <w:pPr>
              <w:spacing w:after="0" w:line="211" w:lineRule="exact"/>
              <w:ind w:left="330"/>
              <w:rPr>
                <w:rFonts w:ascii="Times New Roman" w:hAnsi="Times New Roman" w:cs="Times New Roman"/>
                <w:sz w:val="20"/>
                <w:szCs w:val="20"/>
                <w:lang w:val="uk-UA"/>
              </w:rPr>
            </w:pPr>
            <w:r w:rsidRPr="00704471">
              <w:rPr>
                <w:rFonts w:ascii="Times New Roman" w:eastAsia="Times New Roman" w:hAnsi="Times New Roman" w:cs="Times New Roman"/>
                <w:sz w:val="20"/>
                <w:szCs w:val="20"/>
                <w:lang w:val="uk-UA"/>
              </w:rPr>
              <w:t>дд-ммм-рр</w:t>
            </w:r>
          </w:p>
        </w:tc>
      </w:tr>
    </w:tbl>
    <w:p w:rsidR="00704471" w:rsidRPr="00704471" w:rsidRDefault="00704471" w:rsidP="00704471">
      <w:pPr>
        <w:spacing w:after="0" w:line="70" w:lineRule="exact"/>
        <w:rPr>
          <w:rFonts w:ascii="Times New Roman" w:hAnsi="Times New Roman" w:cs="Times New Roman"/>
          <w:sz w:val="20"/>
          <w:szCs w:val="20"/>
          <w:lang w:val="uk-UA"/>
        </w:rPr>
      </w:pPr>
    </w:p>
    <w:p w:rsidR="00704471" w:rsidRPr="00704471" w:rsidRDefault="00704471" w:rsidP="00704471">
      <w:pPr>
        <w:numPr>
          <w:ilvl w:val="0"/>
          <w:numId w:val="16"/>
        </w:numPr>
        <w:tabs>
          <w:tab w:val="left" w:pos="540"/>
        </w:tabs>
        <w:spacing w:after="0" w:line="240" w:lineRule="auto"/>
        <w:rPr>
          <w:rFonts w:ascii="Times New Roman" w:eastAsia="Times New Roman" w:hAnsi="Times New Roman" w:cs="Times New Roman"/>
          <w:sz w:val="20"/>
          <w:szCs w:val="20"/>
          <w:lang w:val="uk-UA"/>
        </w:rPr>
      </w:pPr>
      <w:r w:rsidRPr="00704471">
        <w:rPr>
          <w:rFonts w:ascii="Times New Roman" w:eastAsia="Times New Roman" w:hAnsi="Times New Roman" w:cs="Times New Roman"/>
          <w:sz w:val="20"/>
          <w:szCs w:val="20"/>
          <w:lang w:val="uk-UA"/>
        </w:rPr>
        <w:t>Спеціальні роботи</w:t>
      </w:r>
    </w:p>
    <w:p w:rsidR="00704471" w:rsidRPr="00704471" w:rsidRDefault="00704471" w:rsidP="00704471">
      <w:pPr>
        <w:spacing w:after="0" w:line="70" w:lineRule="exact"/>
        <w:rPr>
          <w:rFonts w:ascii="Times New Roman" w:eastAsia="Times New Roman" w:hAnsi="Times New Roman" w:cs="Times New Roman"/>
          <w:sz w:val="20"/>
          <w:szCs w:val="20"/>
          <w:lang w:val="uk-UA"/>
        </w:rPr>
      </w:pPr>
    </w:p>
    <w:p w:rsidR="00704471" w:rsidRPr="00704471" w:rsidRDefault="00704471" w:rsidP="00704471">
      <w:pPr>
        <w:numPr>
          <w:ilvl w:val="0"/>
          <w:numId w:val="16"/>
        </w:numPr>
        <w:tabs>
          <w:tab w:val="left" w:pos="540"/>
        </w:tabs>
        <w:spacing w:after="0" w:line="240" w:lineRule="auto"/>
        <w:rPr>
          <w:rFonts w:ascii="Times New Roman" w:eastAsia="Times New Roman" w:hAnsi="Times New Roman" w:cs="Times New Roman"/>
          <w:sz w:val="20"/>
          <w:szCs w:val="20"/>
          <w:lang w:val="uk-UA"/>
        </w:rPr>
      </w:pPr>
      <w:r w:rsidRPr="00704471">
        <w:rPr>
          <w:rFonts w:ascii="Times New Roman" w:eastAsia="Times New Roman" w:hAnsi="Times New Roman" w:cs="Times New Roman"/>
          <w:sz w:val="20"/>
          <w:szCs w:val="20"/>
          <w:lang w:val="uk-UA"/>
        </w:rPr>
        <w:t>Приховані роботи</w:t>
      </w: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334" w:lineRule="exact"/>
        <w:rPr>
          <w:rFonts w:ascii="Times New Roman" w:hAnsi="Times New Roman" w:cs="Times New Roman"/>
          <w:sz w:val="20"/>
          <w:szCs w:val="20"/>
          <w:lang w:val="uk-UA"/>
        </w:rPr>
      </w:pPr>
    </w:p>
    <w:p w:rsidR="00B5531B" w:rsidRPr="00B5531B" w:rsidRDefault="00704471" w:rsidP="00B5531B">
      <w:pPr>
        <w:spacing w:line="240" w:lineRule="auto"/>
        <w:rPr>
          <w:rFonts w:ascii="Times New Roman" w:eastAsia="Times New Roman" w:hAnsi="Times New Roman" w:cs="Times New Roman"/>
          <w:sz w:val="20"/>
          <w:szCs w:val="20"/>
        </w:rPr>
      </w:pPr>
      <w:r w:rsidRPr="00704471">
        <w:rPr>
          <w:rFonts w:ascii="Times New Roman" w:eastAsia="Times New Roman" w:hAnsi="Times New Roman" w:cs="Times New Roman"/>
          <w:b/>
          <w:bCs/>
          <w:sz w:val="20"/>
          <w:szCs w:val="20"/>
          <w:lang w:val="uk-UA"/>
        </w:rPr>
        <w:t xml:space="preserve">Фото-підтвердження з будівництва Об’єкта: </w:t>
      </w:r>
      <w:r w:rsidR="00B5531B" w:rsidRPr="00B5531B">
        <w:rPr>
          <w:rFonts w:ascii="Times New Roman" w:eastAsia="Times New Roman" w:hAnsi="Times New Roman" w:cs="Times New Roman"/>
          <w:sz w:val="20"/>
          <w:szCs w:val="20"/>
          <w:lang w:val="uk-UA"/>
        </w:rPr>
        <w:t xml:space="preserve">«Реконструкція Бориспільського навчально-виховного комплексу «Спеціалізована школа І-ІІІ ступенів – загальноосвітня школа І-ІІІ ступенів» імені Костянтина Могилка Бориспільської міської ради Київської області по вул. </w:t>
      </w:r>
      <w:r w:rsidR="00B5531B" w:rsidRPr="00B5531B">
        <w:rPr>
          <w:rFonts w:ascii="Times New Roman" w:eastAsia="Times New Roman" w:hAnsi="Times New Roman" w:cs="Times New Roman"/>
          <w:sz w:val="20"/>
          <w:szCs w:val="20"/>
        </w:rPr>
        <w:t xml:space="preserve">Володимира Момота, 16-а (Володимира Момота, 1) у </w:t>
      </w:r>
      <w:proofErr w:type="gramStart"/>
      <w:r w:rsidR="00B5531B" w:rsidRPr="00B5531B">
        <w:rPr>
          <w:rFonts w:ascii="Times New Roman" w:eastAsia="Times New Roman" w:hAnsi="Times New Roman" w:cs="Times New Roman"/>
          <w:sz w:val="20"/>
          <w:szCs w:val="20"/>
        </w:rPr>
        <w:t>м</w:t>
      </w:r>
      <w:proofErr w:type="gramEnd"/>
      <w:r w:rsidR="00B5531B" w:rsidRPr="00B5531B">
        <w:rPr>
          <w:rFonts w:ascii="Times New Roman" w:eastAsia="Times New Roman" w:hAnsi="Times New Roman" w:cs="Times New Roman"/>
          <w:sz w:val="20"/>
          <w:szCs w:val="20"/>
        </w:rPr>
        <w:t>. Бориспіль Київської області» (І черга) (Коригування) ДК 021-2015 (CPV) 45454000-4 – Реконструкція</w:t>
      </w:r>
    </w:p>
    <w:p w:rsidR="00704471" w:rsidRPr="00704471" w:rsidRDefault="00704471" w:rsidP="00B5531B">
      <w:pPr>
        <w:spacing w:after="0" w:line="240" w:lineRule="auto"/>
        <w:rPr>
          <w:rFonts w:ascii="Times New Roman" w:hAnsi="Times New Roman" w:cs="Times New Roman"/>
          <w:sz w:val="20"/>
          <w:szCs w:val="20"/>
        </w:rPr>
      </w:pPr>
    </w:p>
    <w:p w:rsidR="00704471" w:rsidRPr="00704471" w:rsidRDefault="00704471" w:rsidP="00704471">
      <w:pPr>
        <w:spacing w:after="0" w:line="234" w:lineRule="auto"/>
        <w:ind w:right="940"/>
        <w:rPr>
          <w:rFonts w:ascii="Times New Roman" w:hAnsi="Times New Roman" w:cs="Times New Roman"/>
          <w:sz w:val="20"/>
          <w:szCs w:val="20"/>
          <w:lang w:val="uk-UA"/>
        </w:rPr>
      </w:pPr>
      <w:r w:rsidRPr="00704471">
        <w:rPr>
          <w:rFonts w:ascii="Times New Roman" w:eastAsia="Times New Roman" w:hAnsi="Times New Roman" w:cs="Times New Roman"/>
          <w:i/>
          <w:iCs/>
          <w:sz w:val="20"/>
          <w:szCs w:val="20"/>
          <w:lang w:val="uk-UA"/>
        </w:rPr>
        <w:t>Докладіть фотографії, які підтверджують поступ у будівництві Об’єкта та завершені (підтверджені актами виконаних робіт) види робіт.</w:t>
      </w: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54"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b/>
          <w:bCs/>
          <w:sz w:val="20"/>
          <w:szCs w:val="20"/>
          <w:lang w:val="uk-UA"/>
        </w:rPr>
        <w:t>Підтверджено і підписано Виконавцем:</w:t>
      </w:r>
    </w:p>
    <w:p w:rsidR="00704471" w:rsidRPr="00704471" w:rsidRDefault="00704471" w:rsidP="00704471">
      <w:pPr>
        <w:spacing w:after="0" w:line="240" w:lineRule="auto"/>
        <w:rPr>
          <w:rFonts w:ascii="Times New Roman" w:hAnsi="Times New Roman" w:cs="Times New Roman"/>
          <w:lang w:val="uk-UA"/>
        </w:rPr>
        <w:sectPr w:rsidR="00704471" w:rsidRPr="00704471">
          <w:pgSz w:w="11900" w:h="16838"/>
          <w:pgMar w:top="698" w:right="586" w:bottom="1440" w:left="1420" w:header="0" w:footer="0" w:gutter="0"/>
          <w:cols w:space="720" w:equalWidth="0">
            <w:col w:w="9900"/>
          </w:cols>
        </w:sectPr>
      </w:pPr>
    </w:p>
    <w:p w:rsidR="00704471" w:rsidRPr="00704471" w:rsidRDefault="00704471" w:rsidP="00704471">
      <w:pPr>
        <w:spacing w:after="0" w:line="60"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b/>
          <w:bCs/>
          <w:sz w:val="20"/>
          <w:szCs w:val="20"/>
          <w:lang w:val="uk-UA"/>
        </w:rPr>
        <w:t>________________________________________</w:t>
      </w:r>
    </w:p>
    <w:p w:rsidR="00704471" w:rsidRPr="00704471" w:rsidRDefault="00704471" w:rsidP="00704471">
      <w:pPr>
        <w:spacing w:after="0" w:line="20" w:lineRule="exact"/>
        <w:rPr>
          <w:rFonts w:ascii="Times New Roman" w:hAnsi="Times New Roman" w:cs="Times New Roman"/>
          <w:sz w:val="20"/>
          <w:szCs w:val="20"/>
          <w:lang w:val="uk-UA"/>
        </w:rPr>
      </w:pPr>
      <w:r w:rsidRPr="00704471">
        <w:rPr>
          <w:rFonts w:ascii="Times New Roman" w:hAnsi="Times New Roman" w:cs="Times New Roman"/>
          <w:sz w:val="20"/>
          <w:szCs w:val="20"/>
          <w:lang w:val="uk-UA"/>
        </w:rPr>
        <w:br w:type="column"/>
      </w:r>
    </w:p>
    <w:p w:rsidR="00704471" w:rsidRPr="00704471" w:rsidRDefault="00704471" w:rsidP="00704471">
      <w:pPr>
        <w:spacing w:after="0" w:line="40"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b/>
          <w:bCs/>
          <w:sz w:val="20"/>
          <w:szCs w:val="20"/>
          <w:lang w:val="uk-UA"/>
        </w:rPr>
        <w:t>_______________________</w:t>
      </w:r>
    </w:p>
    <w:p w:rsidR="00704471" w:rsidRPr="00704471" w:rsidRDefault="00704471" w:rsidP="00704471">
      <w:pPr>
        <w:spacing w:after="0" w:line="5"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lang w:val="uk-UA"/>
        </w:rPr>
        <w:sectPr w:rsidR="00704471" w:rsidRPr="00704471">
          <w:type w:val="continuous"/>
          <w:pgSz w:w="11900" w:h="16838"/>
          <w:pgMar w:top="698" w:right="586" w:bottom="1440" w:left="1420" w:header="0" w:footer="0" w:gutter="0"/>
          <w:cols w:num="2" w:space="720" w:equalWidth="0">
            <w:col w:w="6280" w:space="720"/>
            <w:col w:w="2900"/>
          </w:cols>
        </w:sectPr>
      </w:pPr>
    </w:p>
    <w:p w:rsidR="00704471" w:rsidRPr="00704471" w:rsidRDefault="00704471" w:rsidP="00704471">
      <w:pPr>
        <w:spacing w:after="0" w:line="240" w:lineRule="auto"/>
        <w:ind w:left="1480"/>
        <w:rPr>
          <w:rFonts w:ascii="Times New Roman" w:hAnsi="Times New Roman" w:cs="Times New Roman"/>
          <w:sz w:val="20"/>
          <w:szCs w:val="20"/>
          <w:lang w:val="uk-UA"/>
        </w:rPr>
      </w:pPr>
      <w:r w:rsidRPr="00704471">
        <w:rPr>
          <w:rFonts w:ascii="Times New Roman" w:eastAsia="Times New Roman" w:hAnsi="Times New Roman" w:cs="Times New Roman"/>
          <w:sz w:val="15"/>
          <w:szCs w:val="15"/>
          <w:lang w:val="uk-UA"/>
        </w:rPr>
        <w:lastRenderedPageBreak/>
        <w:t>(посада)</w:t>
      </w:r>
    </w:p>
    <w:p w:rsidR="00704471" w:rsidRPr="00704471" w:rsidRDefault="00704471" w:rsidP="00704471">
      <w:pPr>
        <w:spacing w:after="0" w:line="20" w:lineRule="exact"/>
        <w:rPr>
          <w:rFonts w:ascii="Times New Roman" w:hAnsi="Times New Roman" w:cs="Times New Roman"/>
          <w:sz w:val="20"/>
          <w:szCs w:val="20"/>
          <w:lang w:val="uk-UA"/>
        </w:rPr>
      </w:pPr>
      <w:r w:rsidRPr="00704471">
        <w:rPr>
          <w:rFonts w:ascii="Times New Roman" w:hAnsi="Times New Roman" w:cs="Times New Roman"/>
          <w:sz w:val="20"/>
          <w:szCs w:val="20"/>
          <w:lang w:val="uk-UA"/>
        </w:rPr>
        <w:br w:type="column"/>
      </w: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Times New Roman" w:eastAsia="Times New Roman" w:hAnsi="Times New Roman" w:cs="Times New Roman"/>
          <w:sz w:val="15"/>
          <w:szCs w:val="15"/>
          <w:lang w:val="uk-UA"/>
        </w:rPr>
        <w:t>(підпис)</w:t>
      </w:r>
    </w:p>
    <w:p w:rsidR="00704471" w:rsidRPr="00704471" w:rsidRDefault="00704471" w:rsidP="00704471">
      <w:pPr>
        <w:spacing w:after="0" w:line="63"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lang w:val="uk-UA"/>
        </w:rPr>
        <w:sectPr w:rsidR="00704471" w:rsidRPr="00704471">
          <w:type w:val="continuous"/>
          <w:pgSz w:w="11900" w:h="16838"/>
          <w:pgMar w:top="698" w:right="586" w:bottom="1440" w:left="1420" w:header="0" w:footer="0" w:gutter="0"/>
          <w:cols w:num="2" w:space="720" w:equalWidth="0">
            <w:col w:w="7240" w:space="720"/>
            <w:col w:w="1940"/>
          </w:cols>
        </w:sect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Arial" w:eastAsia="Arial" w:hAnsi="Arial" w:cs="Arial"/>
          <w:b/>
          <w:bCs/>
          <w:sz w:val="20"/>
          <w:szCs w:val="20"/>
          <w:lang w:val="uk-UA"/>
        </w:rPr>
        <w:lastRenderedPageBreak/>
        <w:t>М.П.</w:t>
      </w:r>
    </w:p>
    <w:p w:rsidR="00704471" w:rsidRPr="00704471" w:rsidRDefault="00704471" w:rsidP="00704471">
      <w:pPr>
        <w:spacing w:after="0" w:line="58" w:lineRule="exact"/>
        <w:rPr>
          <w:rFonts w:ascii="Times New Roman" w:hAnsi="Times New Roman" w:cs="Times New Roman"/>
          <w:sz w:val="20"/>
          <w:szCs w:val="20"/>
          <w:lang w:val="uk-UA"/>
        </w:rPr>
      </w:pPr>
    </w:p>
    <w:p w:rsidR="00704471" w:rsidRPr="00704471" w:rsidRDefault="00704471" w:rsidP="00704471">
      <w:pPr>
        <w:spacing w:after="0" w:line="240" w:lineRule="auto"/>
        <w:rPr>
          <w:rFonts w:ascii="Times New Roman" w:hAnsi="Times New Roman" w:cs="Times New Roman"/>
          <w:sz w:val="20"/>
          <w:szCs w:val="20"/>
          <w:lang w:val="uk-UA"/>
        </w:rPr>
      </w:pPr>
      <w:r w:rsidRPr="00704471">
        <w:rPr>
          <w:rFonts w:ascii="Arial" w:eastAsia="Arial" w:hAnsi="Arial" w:cs="Arial"/>
          <w:b/>
          <w:bCs/>
          <w:sz w:val="20"/>
          <w:szCs w:val="20"/>
          <w:lang w:val="uk-UA"/>
        </w:rPr>
        <w:t>______________</w:t>
      </w:r>
    </w:p>
    <w:p w:rsidR="00704471" w:rsidRPr="00704471" w:rsidRDefault="00704471" w:rsidP="00704471">
      <w:pPr>
        <w:spacing w:after="0" w:line="62" w:lineRule="exact"/>
        <w:rPr>
          <w:rFonts w:ascii="Times New Roman" w:hAnsi="Times New Roman" w:cs="Times New Roman"/>
          <w:sz w:val="20"/>
          <w:szCs w:val="20"/>
          <w:lang w:val="uk-UA"/>
        </w:rPr>
      </w:pPr>
    </w:p>
    <w:p w:rsidR="00704471" w:rsidRPr="00704471" w:rsidRDefault="00704471" w:rsidP="00704471">
      <w:pPr>
        <w:spacing w:after="0" w:line="240" w:lineRule="auto"/>
        <w:ind w:left="480"/>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(дата)</w:t>
      </w:r>
    </w:p>
    <w:p w:rsidR="00704471" w:rsidRPr="00704471" w:rsidRDefault="00704471" w:rsidP="00704471">
      <w:pPr>
        <w:spacing w:after="0" w:line="240" w:lineRule="auto"/>
        <w:rPr>
          <w:rFonts w:ascii="Times New Roman" w:hAnsi="Times New Roman" w:cs="Times New Roman"/>
          <w:lang w:val="uk-UA"/>
        </w:rPr>
        <w:sectPr w:rsidR="00704471" w:rsidRPr="00704471">
          <w:type w:val="continuous"/>
          <w:pgSz w:w="11900" w:h="16838"/>
          <w:pgMar w:top="698" w:right="586" w:bottom="1440" w:left="1420" w:header="0" w:footer="0" w:gutter="0"/>
          <w:cols w:space="720" w:equalWidth="0">
            <w:col w:w="9900"/>
          </w:cols>
        </w:sectPr>
      </w:pPr>
    </w:p>
    <w:p w:rsidR="00704471" w:rsidRPr="00704471" w:rsidRDefault="00704471" w:rsidP="00704471">
      <w:pPr>
        <w:spacing w:after="0" w:line="240" w:lineRule="auto"/>
        <w:ind w:left="7380"/>
        <w:jc w:val="center"/>
        <w:rPr>
          <w:rFonts w:ascii="Times New Roman" w:hAnsi="Times New Roman" w:cs="Times New Roman"/>
          <w:sz w:val="20"/>
          <w:szCs w:val="20"/>
          <w:lang w:val="uk-UA"/>
        </w:rPr>
      </w:pPr>
      <w:bookmarkStart w:id="1" w:name="page7"/>
      <w:bookmarkEnd w:id="1"/>
      <w:r w:rsidRPr="00704471">
        <w:rPr>
          <w:rFonts w:ascii="Times New Roman" w:eastAsia="Times New Roman" w:hAnsi="Times New Roman" w:cs="Times New Roman"/>
          <w:sz w:val="24"/>
          <w:szCs w:val="24"/>
          <w:lang w:val="uk-UA"/>
        </w:rPr>
        <w:lastRenderedPageBreak/>
        <w:t>Додаток 3</w:t>
      </w:r>
    </w:p>
    <w:p w:rsidR="00704471" w:rsidRPr="00704471" w:rsidRDefault="00704471" w:rsidP="00704471">
      <w:pPr>
        <w:spacing w:after="0" w:line="240" w:lineRule="auto"/>
        <w:ind w:left="7380"/>
        <w:jc w:val="center"/>
        <w:rPr>
          <w:rFonts w:ascii="Times New Roman" w:hAnsi="Times New Roman" w:cs="Times New Roman"/>
          <w:sz w:val="20"/>
          <w:szCs w:val="20"/>
          <w:lang w:val="uk-UA"/>
        </w:rPr>
      </w:pPr>
      <w:r w:rsidRPr="00704471">
        <w:rPr>
          <w:rFonts w:ascii="Times New Roman" w:eastAsia="Times New Roman" w:hAnsi="Times New Roman" w:cs="Times New Roman"/>
          <w:sz w:val="24"/>
          <w:szCs w:val="24"/>
          <w:lang w:val="uk-UA"/>
        </w:rPr>
        <w:t>до Договору про надання послуг</w:t>
      </w:r>
    </w:p>
    <w:p w:rsidR="00704471" w:rsidRPr="00704471" w:rsidRDefault="00704471" w:rsidP="00704471">
      <w:pPr>
        <w:spacing w:after="0" w:line="240" w:lineRule="auto"/>
        <w:ind w:left="7380"/>
        <w:jc w:val="center"/>
        <w:rPr>
          <w:rFonts w:ascii="Times New Roman" w:hAnsi="Times New Roman" w:cs="Times New Roman"/>
          <w:sz w:val="20"/>
          <w:szCs w:val="20"/>
          <w:lang w:val="uk-UA"/>
        </w:rPr>
      </w:pPr>
      <w:r w:rsidRPr="00704471">
        <w:rPr>
          <w:rFonts w:ascii="Times New Roman" w:eastAsia="Times New Roman" w:hAnsi="Times New Roman" w:cs="Times New Roman"/>
          <w:sz w:val="24"/>
          <w:szCs w:val="24"/>
          <w:lang w:val="uk-UA"/>
        </w:rPr>
        <w:t>з технічного нагляду</w:t>
      </w:r>
    </w:p>
    <w:p w:rsidR="00704471" w:rsidRPr="00704471" w:rsidRDefault="00704471" w:rsidP="00704471">
      <w:pPr>
        <w:spacing w:after="0" w:line="60" w:lineRule="exact"/>
        <w:rPr>
          <w:rFonts w:ascii="Times New Roman" w:hAnsi="Times New Roman" w:cs="Times New Roman"/>
          <w:sz w:val="20"/>
          <w:szCs w:val="20"/>
          <w:lang w:val="uk-UA"/>
        </w:rPr>
      </w:pPr>
    </w:p>
    <w:p w:rsidR="00704471" w:rsidRPr="00704471" w:rsidRDefault="00704471" w:rsidP="00704471">
      <w:pPr>
        <w:spacing w:after="0" w:line="240" w:lineRule="auto"/>
        <w:ind w:left="6760"/>
        <w:rPr>
          <w:rFonts w:ascii="Times New Roman" w:hAnsi="Times New Roman" w:cs="Times New Roman"/>
          <w:sz w:val="20"/>
          <w:szCs w:val="20"/>
          <w:lang w:val="uk-UA"/>
        </w:rPr>
      </w:pPr>
      <w:r w:rsidRPr="00704471">
        <w:rPr>
          <w:rFonts w:ascii="Times New Roman" w:eastAsia="Times New Roman" w:hAnsi="Times New Roman" w:cs="Times New Roman"/>
          <w:sz w:val="24"/>
          <w:szCs w:val="24"/>
          <w:lang w:val="uk-UA"/>
        </w:rPr>
        <w:t>від ______________ № ____</w:t>
      </w:r>
    </w:p>
    <w:p w:rsidR="00704471" w:rsidRPr="00704471" w:rsidRDefault="00704471" w:rsidP="00704471">
      <w:pPr>
        <w:spacing w:after="0" w:line="67" w:lineRule="exact"/>
        <w:rPr>
          <w:rFonts w:ascii="Times New Roman" w:hAnsi="Times New Roman" w:cs="Times New Roman"/>
          <w:sz w:val="20"/>
          <w:szCs w:val="20"/>
          <w:lang w:val="uk-UA"/>
        </w:rPr>
      </w:pPr>
    </w:p>
    <w:p w:rsidR="00704471" w:rsidRPr="00704471" w:rsidRDefault="00704471" w:rsidP="00704471">
      <w:pPr>
        <w:spacing w:after="0" w:line="240" w:lineRule="auto"/>
        <w:ind w:right="40"/>
        <w:jc w:val="center"/>
        <w:rPr>
          <w:rFonts w:ascii="Times New Roman" w:hAnsi="Times New Roman" w:cs="Times New Roman"/>
          <w:sz w:val="20"/>
          <w:szCs w:val="20"/>
          <w:lang w:val="uk-UA"/>
        </w:rPr>
      </w:pPr>
      <w:r w:rsidRPr="00704471">
        <w:rPr>
          <w:rFonts w:ascii="Times New Roman" w:eastAsia="Times New Roman" w:hAnsi="Times New Roman" w:cs="Times New Roman"/>
          <w:b/>
          <w:bCs/>
          <w:sz w:val="26"/>
          <w:szCs w:val="26"/>
          <w:lang w:val="uk-UA"/>
        </w:rPr>
        <w:t>Пакт про згоду</w:t>
      </w:r>
    </w:p>
    <w:p w:rsidR="00704471" w:rsidRPr="00704471" w:rsidRDefault="00704471" w:rsidP="00704471">
      <w:pPr>
        <w:spacing w:after="0" w:line="106" w:lineRule="exact"/>
        <w:rPr>
          <w:rFonts w:ascii="Times New Roman" w:hAnsi="Times New Roman" w:cs="Times New Roman"/>
          <w:sz w:val="20"/>
          <w:szCs w:val="20"/>
          <w:lang w:val="uk-UA"/>
        </w:rPr>
      </w:pPr>
    </w:p>
    <w:p w:rsidR="00704471" w:rsidRPr="00704471" w:rsidRDefault="00704471" w:rsidP="00704471">
      <w:pPr>
        <w:spacing w:after="0" w:line="240" w:lineRule="auto"/>
        <w:ind w:right="40"/>
        <w:jc w:val="center"/>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для представника</w:t>
      </w:r>
    </w:p>
    <w:p w:rsidR="00704471" w:rsidRPr="00704471" w:rsidRDefault="00704471" w:rsidP="00704471">
      <w:pPr>
        <w:spacing w:after="0" w:line="68" w:lineRule="exact"/>
        <w:rPr>
          <w:rFonts w:ascii="Times New Roman" w:hAnsi="Times New Roman" w:cs="Times New Roman"/>
          <w:sz w:val="20"/>
          <w:szCs w:val="20"/>
          <w:lang w:val="uk-UA"/>
        </w:rPr>
      </w:pPr>
    </w:p>
    <w:p w:rsidR="00704471" w:rsidRPr="00704471" w:rsidRDefault="00704471" w:rsidP="00704471">
      <w:pPr>
        <w:spacing w:after="0" w:line="240" w:lineRule="auto"/>
        <w:ind w:right="40"/>
        <w:jc w:val="center"/>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від учасника торгів, підрядника, постачальника, або консультанта</w:t>
      </w:r>
    </w:p>
    <w:p w:rsidR="00704471" w:rsidRPr="00704471" w:rsidRDefault="00704471" w:rsidP="00704471">
      <w:pPr>
        <w:spacing w:after="0" w:line="68" w:lineRule="exact"/>
        <w:rPr>
          <w:rFonts w:ascii="Times New Roman" w:hAnsi="Times New Roman" w:cs="Times New Roman"/>
          <w:sz w:val="20"/>
          <w:szCs w:val="20"/>
          <w:lang w:val="uk-UA"/>
        </w:rPr>
      </w:pPr>
    </w:p>
    <w:p w:rsidR="00704471" w:rsidRPr="00704471" w:rsidRDefault="00704471" w:rsidP="00704471">
      <w:pPr>
        <w:spacing w:after="0" w:line="240" w:lineRule="auto"/>
        <w:ind w:right="40"/>
        <w:jc w:val="center"/>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який буде прикріплений до результатів тендеру</w:t>
      </w:r>
    </w:p>
    <w:p w:rsidR="00704471" w:rsidRPr="00704471" w:rsidRDefault="00704471" w:rsidP="00704471">
      <w:pPr>
        <w:spacing w:after="0" w:line="68" w:lineRule="exact"/>
        <w:rPr>
          <w:rFonts w:ascii="Times New Roman" w:hAnsi="Times New Roman" w:cs="Times New Roman"/>
          <w:sz w:val="20"/>
          <w:szCs w:val="20"/>
          <w:lang w:val="uk-UA"/>
        </w:rPr>
      </w:pPr>
    </w:p>
    <w:p w:rsidR="00704471" w:rsidRPr="00704471" w:rsidRDefault="00704471" w:rsidP="00704471">
      <w:pPr>
        <w:spacing w:after="0" w:line="240" w:lineRule="auto"/>
        <w:ind w:right="40"/>
        <w:jc w:val="center"/>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(або до договору, у разі проведення процедури переговорів)</w:t>
      </w: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67" w:lineRule="exact"/>
        <w:rPr>
          <w:rFonts w:ascii="Times New Roman" w:hAnsi="Times New Roman" w:cs="Times New Roman"/>
          <w:sz w:val="20"/>
          <w:szCs w:val="20"/>
          <w:lang w:val="uk-UA"/>
        </w:rPr>
      </w:pPr>
    </w:p>
    <w:p w:rsidR="00B5531B" w:rsidRPr="00B5531B" w:rsidRDefault="00704471" w:rsidP="00B5531B">
      <w:pPr>
        <w:spacing w:line="240" w:lineRule="auto"/>
        <w:rPr>
          <w:rFonts w:ascii="Times New Roman" w:eastAsia="Times New Roman" w:hAnsi="Times New Roman" w:cs="Times New Roman"/>
          <w:sz w:val="20"/>
          <w:szCs w:val="20"/>
        </w:rPr>
      </w:pPr>
      <w:r w:rsidRPr="00704471">
        <w:rPr>
          <w:rFonts w:ascii="Times New Roman" w:eastAsia="Times New Roman" w:hAnsi="Times New Roman" w:cs="Times New Roman"/>
          <w:sz w:val="16"/>
          <w:szCs w:val="16"/>
          <w:lang w:val="uk-UA"/>
        </w:rPr>
        <w:t xml:space="preserve">«Ми заявляємо та підтверджуємо, що ні ми, ні будь хто, включаючи наших директорів, співробітників, представників, ділових партнерів, чи субпідрядників (за наявності таких), які взаємодіють від нашого імені з органами влади, з нашого відома, чи згоди, або за нашої підтримки, не буде вдаватися до порушень (про які зазначено нижче) у ході процедури тендеру, або у виконанні робіт (чи наданні послуг) для </w:t>
      </w:r>
      <w:r w:rsidR="00B5531B" w:rsidRPr="00B5531B">
        <w:rPr>
          <w:rFonts w:ascii="Times New Roman" w:eastAsia="Times New Roman" w:hAnsi="Times New Roman" w:cs="Times New Roman"/>
          <w:sz w:val="20"/>
          <w:szCs w:val="20"/>
          <w:lang w:val="uk-UA"/>
        </w:rPr>
        <w:t xml:space="preserve">«Реконструкція Бориспільського навчально-виховного комплексу «Спеціалізована школа І-ІІІ ступенів – загальноосвітня школа І-ІІІ ступенів» імені Костянтина Могилка Бориспільської міської ради Київської області по вул. </w:t>
      </w:r>
      <w:r w:rsidR="00B5531B" w:rsidRPr="00B5531B">
        <w:rPr>
          <w:rFonts w:ascii="Times New Roman" w:eastAsia="Times New Roman" w:hAnsi="Times New Roman" w:cs="Times New Roman"/>
          <w:sz w:val="20"/>
          <w:szCs w:val="20"/>
        </w:rPr>
        <w:t xml:space="preserve">Володимира Момота, 16-а (Володимира Момота, 1) у </w:t>
      </w:r>
      <w:proofErr w:type="gramStart"/>
      <w:r w:rsidR="00B5531B" w:rsidRPr="00B5531B">
        <w:rPr>
          <w:rFonts w:ascii="Times New Roman" w:eastAsia="Times New Roman" w:hAnsi="Times New Roman" w:cs="Times New Roman"/>
          <w:sz w:val="20"/>
          <w:szCs w:val="20"/>
        </w:rPr>
        <w:t>м</w:t>
      </w:r>
      <w:proofErr w:type="gramEnd"/>
      <w:r w:rsidR="00B5531B" w:rsidRPr="00B5531B">
        <w:rPr>
          <w:rFonts w:ascii="Times New Roman" w:eastAsia="Times New Roman" w:hAnsi="Times New Roman" w:cs="Times New Roman"/>
          <w:sz w:val="20"/>
          <w:szCs w:val="20"/>
        </w:rPr>
        <w:t>. Бориспіль Київської області» (І черга) (Коригування) ДК 021-2015 (CPV) 45454000-4 – Реконструкція</w:t>
      </w:r>
    </w:p>
    <w:p w:rsidR="00704471" w:rsidRPr="00704471" w:rsidRDefault="00704471" w:rsidP="00704471">
      <w:pPr>
        <w:spacing w:after="0" w:line="238" w:lineRule="auto"/>
        <w:ind w:left="120" w:right="20"/>
        <w:jc w:val="both"/>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 та цього пакту і проінформуємо Вас у разі доведення до відома будь кого з наших співробітників, відповідальних за виконання умов пакту, інформації про його порушення.</w:t>
      </w:r>
    </w:p>
    <w:p w:rsidR="00704471" w:rsidRPr="00704471" w:rsidRDefault="00704471" w:rsidP="00704471">
      <w:pPr>
        <w:spacing w:after="0" w:line="211" w:lineRule="exact"/>
        <w:rPr>
          <w:rFonts w:ascii="Times New Roman" w:hAnsi="Times New Roman" w:cs="Times New Roman"/>
          <w:sz w:val="20"/>
          <w:szCs w:val="20"/>
          <w:lang w:val="uk-UA"/>
        </w:rPr>
      </w:pPr>
    </w:p>
    <w:p w:rsidR="00704471" w:rsidRPr="00704471" w:rsidRDefault="00704471" w:rsidP="00704471">
      <w:pPr>
        <w:spacing w:after="0" w:line="236" w:lineRule="auto"/>
        <w:ind w:left="120" w:right="80"/>
        <w:jc w:val="both"/>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На період тендеру та, у разі його виграшу, протягом усього строку дії Контракту, у нашому офісі буде працювати співробітник, кандидатура якого буде відповідати Вашим вимогам і до якого Ви матимете повний та швидкий доступ. До його обов’язків входитиме забезпечення виконання умов цього пакту, для чого він буде наділений усіма необхідними засобами.</w:t>
      </w:r>
    </w:p>
    <w:p w:rsidR="00704471" w:rsidRPr="00704471" w:rsidRDefault="00704471" w:rsidP="00704471">
      <w:pPr>
        <w:spacing w:after="0" w:line="208" w:lineRule="exact"/>
        <w:rPr>
          <w:rFonts w:ascii="Times New Roman" w:hAnsi="Times New Roman" w:cs="Times New Roman"/>
          <w:sz w:val="20"/>
          <w:szCs w:val="20"/>
          <w:lang w:val="uk-UA"/>
        </w:rPr>
      </w:pPr>
    </w:p>
    <w:p w:rsidR="00704471" w:rsidRPr="00704471" w:rsidRDefault="00704471" w:rsidP="00704471">
      <w:pPr>
        <w:numPr>
          <w:ilvl w:val="0"/>
          <w:numId w:val="17"/>
        </w:numPr>
        <w:tabs>
          <w:tab w:val="left" w:pos="281"/>
        </w:tabs>
        <w:spacing w:after="0" w:line="238" w:lineRule="auto"/>
        <w:ind w:right="80"/>
        <w:jc w:val="both"/>
        <w:rPr>
          <w:rFonts w:ascii="Times New Roman" w:eastAsia="Times New Roman" w:hAnsi="Times New Roman" w:cs="Times New Roman"/>
          <w:sz w:val="16"/>
          <w:szCs w:val="16"/>
          <w:lang w:val="uk-UA"/>
        </w:rPr>
      </w:pPr>
      <w:r w:rsidRPr="00704471">
        <w:rPr>
          <w:rFonts w:ascii="Times New Roman" w:eastAsia="Times New Roman" w:hAnsi="Times New Roman" w:cs="Times New Roman"/>
          <w:sz w:val="16"/>
          <w:szCs w:val="16"/>
          <w:lang w:val="uk-UA"/>
        </w:rPr>
        <w:t>разі, якщо будь який директор, співробітник, представник, або діловий партнер (за наявності таких), які діють вищезгаданим чином, буде засуджений будь яким судом за злочини, пов’язані з порушенням норм процедур тендерів, чи неналежним виконанням робіт та наданням послуг, протягом п’яти років з дня укладання цього пакту; у разі, якщо будь який директор, співробітник, представник ділового партнера (за наявності таких), був звільнений з посади, чи пішов у відставку на підставі звинувачень у вищезазначених порушеннях; у разі, якщо будь хто з наших директорів, співробітників, представників, чи ділових партнерів (за наявності таких), що діють вищезгаданим чином, був відсторонений установами Євросоюзу, або будь яким з основних міжнародних багатосторонніх банків розвитку (включаючи групу Світового банку, Африканський банк розвитку, Азійський банк розвитку, Європейський банк реконструкції та розвитку, Європейський інвестиційний банк та Міжамериканський банк розвитку) від участі у тендерних процедурах на підставі їх порушення; ми надамо усі деталі звинувачення, звільнення, чи відставки, разом з детальним описанням заходів, яких ми вжили, чи плануємо вжити для підтвердження того, що ні наша компанія, ні будь хто з її директорів, співробітників чи представників не має жодного стосунку до порушення умов контракту [</w:t>
      </w:r>
      <w:r w:rsidRPr="00704471">
        <w:rPr>
          <w:rFonts w:ascii="Times New Roman" w:eastAsia="Times New Roman" w:hAnsi="Times New Roman" w:cs="Times New Roman"/>
          <w:i/>
          <w:iCs/>
          <w:sz w:val="16"/>
          <w:szCs w:val="16"/>
          <w:lang w:val="uk-UA"/>
        </w:rPr>
        <w:t>за</w:t>
      </w:r>
      <w:r w:rsidRPr="00704471">
        <w:rPr>
          <w:rFonts w:ascii="Times New Roman" w:eastAsia="Times New Roman" w:hAnsi="Times New Roman" w:cs="Times New Roman"/>
          <w:sz w:val="16"/>
          <w:szCs w:val="16"/>
          <w:lang w:val="uk-UA"/>
        </w:rPr>
        <w:t xml:space="preserve"> </w:t>
      </w:r>
      <w:r w:rsidRPr="00704471">
        <w:rPr>
          <w:rFonts w:ascii="Times New Roman" w:eastAsia="Times New Roman" w:hAnsi="Times New Roman" w:cs="Times New Roman"/>
          <w:i/>
          <w:iCs/>
          <w:sz w:val="16"/>
          <w:szCs w:val="16"/>
          <w:lang w:val="uk-UA"/>
        </w:rPr>
        <w:t>необхідності надати деталі</w:t>
      </w:r>
      <w:r w:rsidRPr="00704471">
        <w:rPr>
          <w:rFonts w:ascii="Times New Roman" w:eastAsia="Times New Roman" w:hAnsi="Times New Roman" w:cs="Times New Roman"/>
          <w:sz w:val="16"/>
          <w:szCs w:val="16"/>
          <w:lang w:val="uk-UA"/>
        </w:rPr>
        <w:t>].</w:t>
      </w:r>
    </w:p>
    <w:p w:rsidR="00704471" w:rsidRPr="00704471" w:rsidRDefault="00704471" w:rsidP="00704471">
      <w:pPr>
        <w:spacing w:after="0" w:line="215" w:lineRule="exact"/>
        <w:rPr>
          <w:rFonts w:ascii="Times New Roman" w:eastAsia="Times New Roman" w:hAnsi="Times New Roman" w:cs="Times New Roman"/>
          <w:sz w:val="16"/>
          <w:szCs w:val="16"/>
          <w:lang w:val="uk-UA"/>
        </w:rPr>
      </w:pPr>
    </w:p>
    <w:p w:rsidR="00704471" w:rsidRPr="00704471" w:rsidRDefault="00704471" w:rsidP="00704471">
      <w:pPr>
        <w:numPr>
          <w:ilvl w:val="0"/>
          <w:numId w:val="17"/>
        </w:numPr>
        <w:tabs>
          <w:tab w:val="left" w:pos="273"/>
        </w:tabs>
        <w:spacing w:after="0" w:line="237" w:lineRule="auto"/>
        <w:ind w:right="80"/>
        <w:jc w:val="both"/>
        <w:rPr>
          <w:rFonts w:ascii="Times New Roman" w:eastAsia="Times New Roman" w:hAnsi="Times New Roman" w:cs="Times New Roman"/>
          <w:sz w:val="16"/>
          <w:szCs w:val="16"/>
          <w:lang w:val="uk-UA"/>
        </w:rPr>
      </w:pPr>
      <w:r w:rsidRPr="00704471">
        <w:rPr>
          <w:rFonts w:ascii="Times New Roman" w:eastAsia="Times New Roman" w:hAnsi="Times New Roman" w:cs="Times New Roman"/>
          <w:sz w:val="16"/>
          <w:szCs w:val="16"/>
          <w:lang w:val="uk-UA"/>
        </w:rPr>
        <w:t>випадку укладання Контракту, ми надамо власнику проекту, Європейському Інвестиційному Банку, та аудиторам, призначеним будь ким з них, а також будь яким установам Європейського Союзу, та установам, які знаходяться у правовому полі ЄС, право перевірки нашої документації та документації наших субпідрядників згідно контракту. Ми зобов’язуємося зберігати ці документи, у відповідності до вимог чинного законодавства, протягом, принаймні, шести років з моменту виконання умов Контракту».</w:t>
      </w:r>
    </w:p>
    <w:p w:rsidR="00704471" w:rsidRPr="00704471" w:rsidRDefault="00704471" w:rsidP="00704471">
      <w:pPr>
        <w:spacing w:after="0" w:line="210" w:lineRule="exact"/>
        <w:rPr>
          <w:rFonts w:ascii="Times New Roman" w:hAnsi="Times New Roman" w:cs="Times New Roman"/>
          <w:sz w:val="20"/>
          <w:szCs w:val="20"/>
          <w:lang w:val="uk-UA"/>
        </w:rPr>
      </w:pPr>
    </w:p>
    <w:p w:rsidR="00704471" w:rsidRPr="00704471" w:rsidRDefault="00704471" w:rsidP="00704471">
      <w:pPr>
        <w:spacing w:after="0" w:line="240" w:lineRule="auto"/>
        <w:ind w:left="120"/>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 xml:space="preserve">Порушеннями цього пакту будуть вважатися </w:t>
      </w:r>
      <w:r w:rsidRPr="00704471">
        <w:rPr>
          <w:rFonts w:ascii="Times New Roman" w:eastAsia="Times New Roman" w:hAnsi="Times New Roman" w:cs="Times New Roman"/>
          <w:b/>
          <w:bCs/>
          <w:sz w:val="32"/>
          <w:szCs w:val="32"/>
          <w:vertAlign w:val="superscript"/>
          <w:lang w:val="uk-UA"/>
        </w:rPr>
        <w:t>12</w:t>
      </w:r>
      <w:r w:rsidRPr="00704471">
        <w:rPr>
          <w:rFonts w:ascii="Times New Roman" w:eastAsia="Times New Roman" w:hAnsi="Times New Roman" w:cs="Times New Roman"/>
          <w:sz w:val="16"/>
          <w:szCs w:val="16"/>
          <w:lang w:val="uk-UA"/>
        </w:rPr>
        <w:t>,</w:t>
      </w:r>
    </w:p>
    <w:p w:rsidR="00704471" w:rsidRPr="00704471" w:rsidRDefault="00704471" w:rsidP="00704471">
      <w:pPr>
        <w:spacing w:after="0" w:line="155" w:lineRule="exact"/>
        <w:rPr>
          <w:rFonts w:ascii="Times New Roman" w:hAnsi="Times New Roman" w:cs="Times New Roman"/>
          <w:sz w:val="20"/>
          <w:szCs w:val="20"/>
          <w:lang w:val="uk-UA"/>
        </w:rPr>
      </w:pPr>
    </w:p>
    <w:p w:rsidR="00704471" w:rsidRPr="00704471" w:rsidRDefault="00704471" w:rsidP="00704471">
      <w:pPr>
        <w:numPr>
          <w:ilvl w:val="0"/>
          <w:numId w:val="18"/>
        </w:numPr>
        <w:tabs>
          <w:tab w:val="left" w:pos="846"/>
        </w:tabs>
        <w:spacing w:after="0" w:line="269" w:lineRule="auto"/>
        <w:ind w:right="80"/>
        <w:rPr>
          <w:rFonts w:ascii="Symbol" w:eastAsia="Symbol" w:hAnsi="Symbol" w:cs="Symbol"/>
          <w:sz w:val="16"/>
          <w:szCs w:val="16"/>
          <w:lang w:val="uk-UA"/>
        </w:rPr>
      </w:pPr>
      <w:r w:rsidRPr="00704471">
        <w:rPr>
          <w:rFonts w:ascii="Times New Roman" w:eastAsia="Times New Roman" w:hAnsi="Times New Roman" w:cs="Times New Roman"/>
          <w:b/>
          <w:bCs/>
          <w:sz w:val="16"/>
          <w:szCs w:val="16"/>
          <w:lang w:val="uk-UA"/>
        </w:rPr>
        <w:t xml:space="preserve">Корупція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пропонування,</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передача,</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отримання чи вимагання,</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пряме або непряме,</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будь яких цінностей,</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з метою неправомірного</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впливу на дії іншого учасника;</w:t>
      </w:r>
    </w:p>
    <w:p w:rsidR="00704471" w:rsidRPr="00704471" w:rsidRDefault="00704471" w:rsidP="00704471">
      <w:pPr>
        <w:spacing w:after="0" w:line="20" w:lineRule="exact"/>
        <w:rPr>
          <w:rFonts w:ascii="Symbol" w:eastAsia="Symbol" w:hAnsi="Symbol" w:cs="Symbol"/>
          <w:sz w:val="16"/>
          <w:szCs w:val="16"/>
          <w:lang w:val="uk-UA"/>
        </w:rPr>
      </w:pPr>
    </w:p>
    <w:p w:rsidR="00704471" w:rsidRPr="00704471" w:rsidRDefault="00704471" w:rsidP="00704471">
      <w:pPr>
        <w:numPr>
          <w:ilvl w:val="0"/>
          <w:numId w:val="18"/>
        </w:numPr>
        <w:tabs>
          <w:tab w:val="left" w:pos="846"/>
        </w:tabs>
        <w:spacing w:after="0" w:line="226" w:lineRule="auto"/>
        <w:rPr>
          <w:rFonts w:ascii="Symbol" w:eastAsia="Symbol" w:hAnsi="Symbol" w:cs="Symbol"/>
          <w:sz w:val="16"/>
          <w:szCs w:val="16"/>
          <w:lang w:val="uk-UA"/>
        </w:rPr>
      </w:pPr>
      <w:r w:rsidRPr="00704471">
        <w:rPr>
          <w:rFonts w:ascii="Times New Roman" w:eastAsia="Times New Roman" w:hAnsi="Times New Roman" w:cs="Times New Roman"/>
          <w:b/>
          <w:bCs/>
          <w:sz w:val="16"/>
          <w:szCs w:val="16"/>
          <w:lang w:val="uk-UA"/>
        </w:rPr>
        <w:t xml:space="preserve">Шахрайство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дії,</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або бездіяльність</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(в тому числі</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викривлення інформації),</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які свідомо,</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чи несвідомо вводять</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(або намагаються</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ввести) в оману одного з учасників, задля отримання фінансової, або іншої вигоди, чи уникнення своїх зобов’язань;</w:t>
      </w:r>
    </w:p>
    <w:p w:rsidR="00704471" w:rsidRPr="00704471" w:rsidRDefault="00704471" w:rsidP="00704471">
      <w:pPr>
        <w:spacing w:after="0" w:line="33" w:lineRule="exact"/>
        <w:rPr>
          <w:rFonts w:ascii="Symbol" w:eastAsia="Symbol" w:hAnsi="Symbol" w:cs="Symbol"/>
          <w:sz w:val="16"/>
          <w:szCs w:val="16"/>
          <w:lang w:val="uk-UA"/>
        </w:rPr>
      </w:pPr>
    </w:p>
    <w:p w:rsidR="00704471" w:rsidRPr="00704471" w:rsidRDefault="00704471" w:rsidP="00704471">
      <w:pPr>
        <w:numPr>
          <w:ilvl w:val="0"/>
          <w:numId w:val="18"/>
        </w:numPr>
        <w:tabs>
          <w:tab w:val="left" w:pos="846"/>
        </w:tabs>
        <w:spacing w:after="0" w:line="226" w:lineRule="auto"/>
        <w:rPr>
          <w:rFonts w:ascii="Symbol" w:eastAsia="Symbol" w:hAnsi="Symbol" w:cs="Symbol"/>
          <w:sz w:val="16"/>
          <w:szCs w:val="16"/>
          <w:lang w:val="uk-UA"/>
        </w:rPr>
      </w:pPr>
      <w:r w:rsidRPr="00704471">
        <w:rPr>
          <w:rFonts w:ascii="Times New Roman" w:eastAsia="Times New Roman" w:hAnsi="Times New Roman" w:cs="Times New Roman"/>
          <w:b/>
          <w:bCs/>
          <w:sz w:val="16"/>
          <w:szCs w:val="16"/>
          <w:lang w:val="uk-UA"/>
        </w:rPr>
        <w:t xml:space="preserve">Примус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нанесення збитку чи шкоди,</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або погроза нанесенням збитку чи шкоди,</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прямо або опосередковано будь кому з учасників,</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чи їхньому майну, задля неправомірного впливу на їхні дії;</w:t>
      </w:r>
    </w:p>
    <w:p w:rsidR="00704471" w:rsidRPr="00704471" w:rsidRDefault="00704471" w:rsidP="00704471">
      <w:pPr>
        <w:spacing w:after="0" w:line="33" w:lineRule="exact"/>
        <w:rPr>
          <w:rFonts w:ascii="Symbol" w:eastAsia="Symbol" w:hAnsi="Symbol" w:cs="Symbol"/>
          <w:sz w:val="16"/>
          <w:szCs w:val="16"/>
          <w:lang w:val="uk-UA"/>
        </w:rPr>
      </w:pPr>
    </w:p>
    <w:p w:rsidR="00704471" w:rsidRPr="00704471" w:rsidRDefault="00704471" w:rsidP="00704471">
      <w:pPr>
        <w:numPr>
          <w:ilvl w:val="0"/>
          <w:numId w:val="18"/>
        </w:numPr>
        <w:tabs>
          <w:tab w:val="left" w:pos="846"/>
        </w:tabs>
        <w:spacing w:after="0" w:line="226" w:lineRule="auto"/>
        <w:rPr>
          <w:rFonts w:ascii="Symbol" w:eastAsia="Symbol" w:hAnsi="Symbol" w:cs="Symbol"/>
          <w:sz w:val="16"/>
          <w:szCs w:val="16"/>
          <w:lang w:val="uk-UA"/>
        </w:rPr>
      </w:pPr>
      <w:r w:rsidRPr="00704471">
        <w:rPr>
          <w:rFonts w:ascii="Times New Roman" w:eastAsia="Times New Roman" w:hAnsi="Times New Roman" w:cs="Times New Roman"/>
          <w:b/>
          <w:bCs/>
          <w:sz w:val="16"/>
          <w:szCs w:val="16"/>
          <w:lang w:val="uk-UA"/>
        </w:rPr>
        <w:t xml:space="preserve">Змова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узгодження двома</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(або більшою кількістю)</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учасниками своїх дій,</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задля досягнення неправомірної мети,</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зокрема</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неправомірного впливу на дії інших учасників;</w:t>
      </w:r>
    </w:p>
    <w:p w:rsidR="00704471" w:rsidRPr="00704471" w:rsidRDefault="00704471" w:rsidP="00704471">
      <w:pPr>
        <w:spacing w:after="0" w:line="33" w:lineRule="exact"/>
        <w:rPr>
          <w:rFonts w:ascii="Symbol" w:eastAsia="Symbol" w:hAnsi="Symbol" w:cs="Symbol"/>
          <w:sz w:val="16"/>
          <w:szCs w:val="16"/>
          <w:lang w:val="uk-UA"/>
        </w:rPr>
      </w:pPr>
    </w:p>
    <w:p w:rsidR="00704471" w:rsidRPr="00704471" w:rsidRDefault="00704471" w:rsidP="00704471">
      <w:pPr>
        <w:numPr>
          <w:ilvl w:val="0"/>
          <w:numId w:val="18"/>
        </w:numPr>
        <w:tabs>
          <w:tab w:val="left" w:pos="846"/>
        </w:tabs>
        <w:spacing w:after="0" w:line="235" w:lineRule="auto"/>
        <w:jc w:val="both"/>
        <w:rPr>
          <w:rFonts w:ascii="Symbol" w:eastAsia="Symbol" w:hAnsi="Symbol" w:cs="Symbol"/>
          <w:sz w:val="16"/>
          <w:szCs w:val="16"/>
          <w:lang w:val="uk-UA"/>
        </w:rPr>
      </w:pPr>
      <w:r w:rsidRPr="00704471">
        <w:rPr>
          <w:rFonts w:ascii="Times New Roman" w:eastAsia="Times New Roman" w:hAnsi="Times New Roman" w:cs="Times New Roman"/>
          <w:b/>
          <w:bCs/>
          <w:sz w:val="16"/>
          <w:szCs w:val="16"/>
          <w:lang w:val="uk-UA"/>
        </w:rPr>
        <w:t xml:space="preserve">Створення перепон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а)</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навмисне знищення,</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фальсифікація,</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внесення змін,</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або приховування доказової бази розслідування;</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та/чи</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погрози переслідування, або залякування учасників з метою недопущення розкриття ними інформації, яка стосується розслідування, а також – перешкоджання розслідуванню. б) Дії, спрямовані на суттєву затримку виконання прописаних у контракті прав Європейського інвестиційного банку на аудит та доступ до інформації, чи прав будь якого банківського, регулюючого або контролюючого органу, іншої відповідної установи Європейського Союзу чи країн – учасників цього об’єднання, які вони можуть мати у відповідності до будь якого закону, узгодження, чи договору, будь якої угоди, до якої ЄІБ увійшов шляхом імплементації відповідного закону, узгодження, чи договору;</w:t>
      </w:r>
    </w:p>
    <w:p w:rsidR="00704471" w:rsidRPr="00704471" w:rsidRDefault="00704471" w:rsidP="00704471">
      <w:pPr>
        <w:spacing w:after="0" w:line="16" w:lineRule="exact"/>
        <w:rPr>
          <w:rFonts w:ascii="Symbol" w:eastAsia="Symbol" w:hAnsi="Symbol" w:cs="Symbol"/>
          <w:sz w:val="16"/>
          <w:szCs w:val="16"/>
          <w:lang w:val="uk-UA"/>
        </w:rPr>
      </w:pPr>
    </w:p>
    <w:p w:rsidR="00704471" w:rsidRPr="00704471" w:rsidRDefault="00704471" w:rsidP="00704471">
      <w:pPr>
        <w:numPr>
          <w:ilvl w:val="0"/>
          <w:numId w:val="18"/>
        </w:numPr>
        <w:tabs>
          <w:tab w:val="left" w:pos="840"/>
        </w:tabs>
        <w:spacing w:after="0" w:line="240" w:lineRule="auto"/>
        <w:rPr>
          <w:rFonts w:ascii="Symbol" w:eastAsia="Symbol" w:hAnsi="Symbol" w:cs="Symbol"/>
          <w:sz w:val="16"/>
          <w:szCs w:val="16"/>
          <w:lang w:val="uk-UA"/>
        </w:rPr>
      </w:pPr>
      <w:r w:rsidRPr="00704471">
        <w:rPr>
          <w:rFonts w:ascii="Times New Roman" w:eastAsia="Times New Roman" w:hAnsi="Times New Roman" w:cs="Times New Roman"/>
          <w:b/>
          <w:bCs/>
          <w:sz w:val="16"/>
          <w:szCs w:val="16"/>
          <w:lang w:val="uk-UA"/>
        </w:rPr>
        <w:t xml:space="preserve">Відмивання грошей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визначене у політиці банку,</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щодо запобігання шахрайству;</w:t>
      </w:r>
    </w:p>
    <w:p w:rsidR="00704471" w:rsidRPr="00704471" w:rsidRDefault="00704471" w:rsidP="00704471">
      <w:pPr>
        <w:spacing w:after="0" w:line="10" w:lineRule="exact"/>
        <w:rPr>
          <w:rFonts w:ascii="Symbol" w:eastAsia="Symbol" w:hAnsi="Symbol" w:cs="Symbol"/>
          <w:sz w:val="16"/>
          <w:szCs w:val="16"/>
          <w:lang w:val="uk-UA"/>
        </w:rPr>
      </w:pPr>
    </w:p>
    <w:p w:rsidR="00704471" w:rsidRPr="00704471" w:rsidRDefault="00704471" w:rsidP="00704471">
      <w:pPr>
        <w:numPr>
          <w:ilvl w:val="0"/>
          <w:numId w:val="18"/>
        </w:numPr>
        <w:tabs>
          <w:tab w:val="left" w:pos="840"/>
        </w:tabs>
        <w:spacing w:after="0" w:line="240" w:lineRule="auto"/>
        <w:rPr>
          <w:rFonts w:ascii="Symbol" w:eastAsia="Symbol" w:hAnsi="Symbol" w:cs="Symbol"/>
          <w:sz w:val="16"/>
          <w:szCs w:val="16"/>
          <w:lang w:val="uk-UA"/>
        </w:rPr>
      </w:pPr>
      <w:r w:rsidRPr="00704471">
        <w:rPr>
          <w:rFonts w:ascii="Times New Roman" w:eastAsia="Times New Roman" w:hAnsi="Times New Roman" w:cs="Times New Roman"/>
          <w:b/>
          <w:bCs/>
          <w:sz w:val="16"/>
          <w:szCs w:val="16"/>
          <w:lang w:val="uk-UA"/>
        </w:rPr>
        <w:t xml:space="preserve">Фінансування тероризму </w:t>
      </w:r>
      <w:r w:rsidRPr="00704471">
        <w:rPr>
          <w:rFonts w:ascii="Times New Roman" w:eastAsia="Times New Roman" w:hAnsi="Times New Roman" w:cs="Times New Roman"/>
          <w:sz w:val="16"/>
          <w:szCs w:val="16"/>
          <w:lang w:val="uk-UA"/>
        </w:rPr>
        <w:t>-</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визначене у політиці банку,</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щодо запобігання шахрайству;</w:t>
      </w:r>
    </w:p>
    <w:p w:rsidR="00704471" w:rsidRPr="00704471" w:rsidRDefault="00704471" w:rsidP="00704471">
      <w:pPr>
        <w:spacing w:after="0" w:line="12" w:lineRule="exact"/>
        <w:rPr>
          <w:rFonts w:ascii="Symbol" w:eastAsia="Symbol" w:hAnsi="Symbol" w:cs="Symbol"/>
          <w:sz w:val="16"/>
          <w:szCs w:val="16"/>
          <w:lang w:val="uk-UA"/>
        </w:rPr>
      </w:pPr>
    </w:p>
    <w:p w:rsidR="00704471" w:rsidRPr="00704471" w:rsidRDefault="00704471" w:rsidP="00704471">
      <w:pPr>
        <w:numPr>
          <w:ilvl w:val="0"/>
          <w:numId w:val="18"/>
        </w:numPr>
        <w:tabs>
          <w:tab w:val="left" w:pos="840"/>
        </w:tabs>
        <w:spacing w:after="0" w:line="240" w:lineRule="auto"/>
        <w:rPr>
          <w:rFonts w:ascii="Symbol" w:eastAsia="Symbol" w:hAnsi="Symbol" w:cs="Symbol"/>
          <w:sz w:val="16"/>
          <w:szCs w:val="16"/>
          <w:lang w:val="uk-UA"/>
        </w:rPr>
      </w:pPr>
      <w:r w:rsidRPr="00704471">
        <w:rPr>
          <w:rFonts w:ascii="Times New Roman" w:eastAsia="Times New Roman" w:hAnsi="Times New Roman" w:cs="Times New Roman"/>
          <w:sz w:val="16"/>
          <w:szCs w:val="16"/>
          <w:lang w:val="uk-UA"/>
        </w:rPr>
        <w:t xml:space="preserve">Під </w:t>
      </w:r>
      <w:r w:rsidRPr="00704471">
        <w:rPr>
          <w:rFonts w:ascii="Times New Roman" w:eastAsia="Times New Roman" w:hAnsi="Times New Roman" w:cs="Times New Roman"/>
          <w:b/>
          <w:bCs/>
          <w:sz w:val="16"/>
          <w:szCs w:val="16"/>
          <w:lang w:val="uk-UA"/>
        </w:rPr>
        <w:t>Власником проекту</w:t>
      </w:r>
      <w:r w:rsidRPr="00704471">
        <w:rPr>
          <w:rFonts w:ascii="Times New Roman" w:eastAsia="Times New Roman" w:hAnsi="Times New Roman" w:cs="Times New Roman"/>
          <w:sz w:val="16"/>
          <w:szCs w:val="16"/>
          <w:lang w:val="uk-UA"/>
        </w:rPr>
        <w:t xml:space="preserve"> мається на увазі особа, названа так у документах тендеру, чи у контракті.</w:t>
      </w:r>
    </w:p>
    <w:p w:rsidR="00704471" w:rsidRPr="00704471" w:rsidRDefault="00704471" w:rsidP="00704471">
      <w:pPr>
        <w:spacing w:after="0" w:line="397" w:lineRule="exact"/>
        <w:rPr>
          <w:rFonts w:ascii="Times New Roman" w:hAnsi="Times New Roman" w:cs="Times New Roman"/>
          <w:sz w:val="20"/>
          <w:szCs w:val="20"/>
          <w:lang w:val="uk-UA"/>
        </w:rPr>
      </w:pPr>
    </w:p>
    <w:p w:rsidR="00704471" w:rsidRPr="00704471" w:rsidRDefault="00704471" w:rsidP="00704471">
      <w:pPr>
        <w:spacing w:after="0" w:line="240" w:lineRule="auto"/>
        <w:ind w:left="120"/>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Примітка: У разі проведення процедури міжнародної закупівлі, цей пакт повинен бути надісланий до банку разом з контрактом (як зазначено</w:t>
      </w:r>
    </w:p>
    <w:p w:rsidR="00704471" w:rsidRPr="00704471" w:rsidRDefault="00704471" w:rsidP="00704471">
      <w:pPr>
        <w:spacing w:after="0" w:line="8" w:lineRule="exact"/>
        <w:rPr>
          <w:rFonts w:ascii="Times New Roman" w:hAnsi="Times New Roman" w:cs="Times New Roman"/>
          <w:sz w:val="20"/>
          <w:szCs w:val="20"/>
          <w:lang w:val="uk-UA"/>
        </w:rPr>
      </w:pPr>
    </w:p>
    <w:p w:rsidR="00704471" w:rsidRPr="00704471" w:rsidRDefault="00704471" w:rsidP="00704471">
      <w:pPr>
        <w:numPr>
          <w:ilvl w:val="0"/>
          <w:numId w:val="19"/>
        </w:numPr>
        <w:tabs>
          <w:tab w:val="left" w:pos="240"/>
        </w:tabs>
        <w:spacing w:after="0" w:line="237" w:lineRule="auto"/>
        <w:ind w:right="80"/>
        <w:jc w:val="both"/>
        <w:rPr>
          <w:rFonts w:ascii="Times New Roman" w:eastAsia="Times New Roman" w:hAnsi="Times New Roman" w:cs="Times New Roman"/>
          <w:sz w:val="16"/>
          <w:szCs w:val="16"/>
          <w:lang w:val="uk-UA"/>
        </w:rPr>
      </w:pPr>
      <w:r w:rsidRPr="00704471">
        <w:rPr>
          <w:rFonts w:ascii="Times New Roman" w:eastAsia="Times New Roman" w:hAnsi="Times New Roman" w:cs="Times New Roman"/>
          <w:sz w:val="16"/>
          <w:szCs w:val="16"/>
          <w:lang w:val="uk-UA"/>
        </w:rPr>
        <w:t>статті 3.3.2). У всіх інших випадках він повинен знаходитися у представника, та надаватися на вимогу банку. Для контрактів, укладених до залучення Банку до проекту, пакт не є обов’язковим. Проте, представникам, які бажають залучити ЄІБ до своїх проектів, рекомендується використовувати його з метою досягнення одностайності серед учасників тендеру/підписантів контракту. Це також актуально для представників, які вже впровадили ряд фінансованих банком проектів і розраховують на подальше фінансування ЄІБ.</w:t>
      </w:r>
    </w:p>
    <w:p w:rsidR="00704471" w:rsidRPr="00704471" w:rsidRDefault="00704471" w:rsidP="00704471">
      <w:pPr>
        <w:spacing w:after="0" w:line="212" w:lineRule="exact"/>
        <w:rPr>
          <w:rFonts w:ascii="Times New Roman" w:hAnsi="Times New Roman" w:cs="Times New Roman"/>
          <w:sz w:val="20"/>
          <w:szCs w:val="20"/>
          <w:lang w:val="uk-UA"/>
        </w:rPr>
      </w:pPr>
    </w:p>
    <w:p w:rsidR="00704471" w:rsidRPr="00704471" w:rsidRDefault="00704471" w:rsidP="00704471">
      <w:pPr>
        <w:spacing w:after="0" w:line="236" w:lineRule="auto"/>
        <w:ind w:left="120" w:right="80"/>
        <w:jc w:val="both"/>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rsidR="00704471" w:rsidRPr="00704471" w:rsidRDefault="00704471" w:rsidP="00704471">
      <w:pPr>
        <w:spacing w:after="0" w:line="20" w:lineRule="exact"/>
        <w:rPr>
          <w:rFonts w:ascii="Times New Roman" w:hAnsi="Times New Roman" w:cs="Times New Roman"/>
          <w:sz w:val="20"/>
          <w:szCs w:val="20"/>
          <w:lang w:val="uk-UA"/>
        </w:rPr>
      </w:pPr>
      <w:r w:rsidRPr="00704471">
        <w:rPr>
          <w:rFonts w:ascii="Times New Roman" w:hAnsi="Times New Roman" w:cs="Times New Roman"/>
          <w:sz w:val="20"/>
          <w:szCs w:val="20"/>
          <w:lang w:val="uk-UA"/>
        </w:rPr>
        <w:pict>
          <v:line id="Shape 8" o:spid="_x0000_s1030" style="position:absolute;z-index:251661312;visibility:visible;mso-wrap-distance-left:0;mso-wrap-distance-right:0" from="6.75pt,20.8pt" to="2in,20.8pt" o:allowincell="f" strokeweight=".5pt"/>
        </w:pict>
      </w:r>
    </w:p>
    <w:p w:rsidR="00704471" w:rsidRPr="00704471" w:rsidRDefault="00704471" w:rsidP="00704471">
      <w:pPr>
        <w:spacing w:after="0" w:line="240" w:lineRule="auto"/>
        <w:rPr>
          <w:rFonts w:ascii="Times New Roman" w:hAnsi="Times New Roman" w:cs="Times New Roman"/>
          <w:lang w:val="uk-UA"/>
        </w:rPr>
        <w:sectPr w:rsidR="00704471" w:rsidRPr="00704471">
          <w:pgSz w:w="11900" w:h="16838"/>
          <w:pgMar w:top="698" w:right="546" w:bottom="419" w:left="1440" w:header="0" w:footer="0" w:gutter="0"/>
          <w:cols w:space="720" w:equalWidth="0">
            <w:col w:w="9920"/>
          </w:cols>
        </w:sect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219" w:lineRule="exact"/>
        <w:rPr>
          <w:rFonts w:ascii="Times New Roman" w:hAnsi="Times New Roman" w:cs="Times New Roman"/>
          <w:sz w:val="20"/>
          <w:szCs w:val="20"/>
          <w:lang w:val="uk-UA"/>
        </w:rPr>
      </w:pPr>
    </w:p>
    <w:p w:rsidR="00704471" w:rsidRPr="00704471" w:rsidRDefault="00704471" w:rsidP="00704471">
      <w:pPr>
        <w:spacing w:after="0" w:line="240" w:lineRule="auto"/>
        <w:ind w:left="120"/>
        <w:rPr>
          <w:rFonts w:ascii="Times New Roman" w:hAnsi="Times New Roman" w:cs="Times New Roman"/>
          <w:sz w:val="20"/>
          <w:szCs w:val="20"/>
          <w:lang w:val="uk-UA"/>
        </w:rPr>
      </w:pPr>
      <w:r w:rsidRPr="00704471">
        <w:rPr>
          <w:rFonts w:ascii="Times New Roman" w:eastAsia="Times New Roman" w:hAnsi="Times New Roman" w:cs="Times New Roman"/>
          <w:sz w:val="30"/>
          <w:szCs w:val="30"/>
          <w:vertAlign w:val="superscript"/>
          <w:lang w:val="uk-UA"/>
        </w:rPr>
        <w:t>12</w:t>
      </w:r>
      <w:r w:rsidRPr="00704471">
        <w:rPr>
          <w:rFonts w:ascii="Times New Roman" w:eastAsia="Times New Roman" w:hAnsi="Times New Roman" w:cs="Times New Roman"/>
          <w:sz w:val="15"/>
          <w:szCs w:val="15"/>
          <w:lang w:val="uk-UA"/>
        </w:rPr>
        <w:t>Більшість термінів взяті з роботи ВІВЗ «Єдина цільова основа боротьби з корупцією». вересень 2006.</w:t>
      </w:r>
    </w:p>
    <w:p w:rsidR="00704471" w:rsidRPr="00704471" w:rsidRDefault="00704471" w:rsidP="00704471">
      <w:pPr>
        <w:spacing w:after="0" w:line="20" w:lineRule="exact"/>
        <w:rPr>
          <w:rFonts w:ascii="Times New Roman" w:hAnsi="Times New Roman" w:cs="Times New Roman"/>
          <w:sz w:val="20"/>
          <w:szCs w:val="20"/>
          <w:lang w:val="uk-UA"/>
        </w:rPr>
      </w:pPr>
      <w:r w:rsidRPr="00704471">
        <w:rPr>
          <w:rFonts w:ascii="Times New Roman" w:hAnsi="Times New Roman" w:cs="Times New Roman"/>
          <w:sz w:val="20"/>
          <w:szCs w:val="20"/>
          <w:lang w:val="uk-UA"/>
        </w:rPr>
        <w:pict>
          <v:line id="Shape 9" o:spid="_x0000_s1031" style="position:absolute;z-index:251662336;visibility:visible;mso-wrap-distance-left:0;mso-wrap-distance-right:0" from="-5.4pt,2.7pt" to="474.55pt,2.7pt" o:allowincell="f" strokeweight=".58pt"/>
        </w:pict>
      </w:r>
    </w:p>
    <w:p w:rsidR="00704471" w:rsidRPr="00704471" w:rsidRDefault="00704471" w:rsidP="00704471">
      <w:pPr>
        <w:spacing w:after="0" w:line="240" w:lineRule="auto"/>
        <w:rPr>
          <w:rFonts w:ascii="Times New Roman" w:hAnsi="Times New Roman" w:cs="Times New Roman"/>
          <w:lang w:val="uk-UA"/>
        </w:rPr>
        <w:sectPr w:rsidR="00704471" w:rsidRPr="00704471">
          <w:type w:val="continuous"/>
          <w:pgSz w:w="11900" w:h="16838"/>
          <w:pgMar w:top="698" w:right="546" w:bottom="419" w:left="1440" w:header="0" w:footer="0" w:gutter="0"/>
          <w:cols w:space="720" w:equalWidth="0">
            <w:col w:w="9920"/>
          </w:cols>
        </w:sectPr>
      </w:pPr>
    </w:p>
    <w:p w:rsidR="00704471" w:rsidRPr="00704471" w:rsidRDefault="00704471" w:rsidP="00704471">
      <w:pPr>
        <w:spacing w:after="0" w:line="240" w:lineRule="auto"/>
        <w:ind w:right="220"/>
        <w:jc w:val="center"/>
        <w:rPr>
          <w:rFonts w:ascii="Times New Roman" w:hAnsi="Times New Roman" w:cs="Times New Roman"/>
          <w:sz w:val="20"/>
          <w:szCs w:val="20"/>
          <w:lang w:val="uk-UA"/>
        </w:rPr>
      </w:pPr>
      <w:bookmarkStart w:id="2" w:name="page8"/>
      <w:bookmarkEnd w:id="2"/>
      <w:r w:rsidRPr="00704471">
        <w:rPr>
          <w:rFonts w:ascii="Times New Roman" w:eastAsia="Times New Roman" w:hAnsi="Times New Roman" w:cs="Times New Roman"/>
          <w:b/>
          <w:bCs/>
          <w:sz w:val="16"/>
          <w:szCs w:val="16"/>
          <w:lang w:val="uk-UA"/>
        </w:rPr>
        <w:lastRenderedPageBreak/>
        <w:t>COVENANT OF INTEGRITY</w:t>
      </w:r>
    </w:p>
    <w:p w:rsidR="00704471" w:rsidRPr="00704471" w:rsidRDefault="00704471" w:rsidP="00704471">
      <w:pPr>
        <w:spacing w:after="0" w:line="229" w:lineRule="exact"/>
        <w:rPr>
          <w:rFonts w:ascii="Times New Roman" w:hAnsi="Times New Roman" w:cs="Times New Roman"/>
          <w:sz w:val="20"/>
          <w:szCs w:val="20"/>
          <w:lang w:val="uk-UA"/>
        </w:rPr>
      </w:pPr>
    </w:p>
    <w:p w:rsidR="00704471" w:rsidRPr="00704471" w:rsidRDefault="00704471" w:rsidP="00704471">
      <w:pPr>
        <w:spacing w:after="0" w:line="240" w:lineRule="auto"/>
        <w:ind w:right="-39"/>
        <w:jc w:val="center"/>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to the Promoter</w:t>
      </w:r>
    </w:p>
    <w:p w:rsidR="00704471" w:rsidRPr="00704471" w:rsidRDefault="00704471" w:rsidP="00704471">
      <w:pPr>
        <w:spacing w:after="0" w:line="27" w:lineRule="exact"/>
        <w:rPr>
          <w:rFonts w:ascii="Times New Roman" w:hAnsi="Times New Roman" w:cs="Times New Roman"/>
          <w:sz w:val="20"/>
          <w:szCs w:val="20"/>
          <w:lang w:val="uk-UA"/>
        </w:rPr>
      </w:pPr>
    </w:p>
    <w:p w:rsidR="00704471" w:rsidRPr="00704471" w:rsidRDefault="00704471" w:rsidP="00704471">
      <w:pPr>
        <w:spacing w:after="0" w:line="240" w:lineRule="auto"/>
        <w:ind w:right="-39"/>
        <w:jc w:val="center"/>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from a Tenderer, Contractor, Supplier or Consultant to be attached to its Tender</w:t>
      </w:r>
    </w:p>
    <w:p w:rsidR="00704471" w:rsidRPr="00704471" w:rsidRDefault="00704471" w:rsidP="00704471">
      <w:pPr>
        <w:spacing w:after="0" w:line="27" w:lineRule="exact"/>
        <w:rPr>
          <w:rFonts w:ascii="Times New Roman" w:hAnsi="Times New Roman" w:cs="Times New Roman"/>
          <w:sz w:val="20"/>
          <w:szCs w:val="20"/>
          <w:lang w:val="uk-UA"/>
        </w:rPr>
      </w:pPr>
    </w:p>
    <w:p w:rsidR="00704471" w:rsidRPr="00704471" w:rsidRDefault="00704471" w:rsidP="00704471">
      <w:pPr>
        <w:spacing w:after="0" w:line="240" w:lineRule="auto"/>
        <w:ind w:right="-39"/>
        <w:jc w:val="center"/>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(or to the Contract in the case of a negotiated procedure)</w:t>
      </w:r>
    </w:p>
    <w:p w:rsidR="00704471" w:rsidRPr="00704471" w:rsidRDefault="00704471" w:rsidP="00704471">
      <w:pPr>
        <w:spacing w:after="0" w:line="30" w:lineRule="exact"/>
        <w:rPr>
          <w:rFonts w:ascii="Times New Roman" w:hAnsi="Times New Roman" w:cs="Times New Roman"/>
          <w:sz w:val="20"/>
          <w:szCs w:val="20"/>
          <w:lang w:val="uk-UA"/>
        </w:rPr>
      </w:pPr>
    </w:p>
    <w:p w:rsidR="00704471" w:rsidRPr="00704471" w:rsidRDefault="00704471" w:rsidP="00704471">
      <w:pPr>
        <w:spacing w:after="0" w:line="238" w:lineRule="auto"/>
        <w:ind w:left="120"/>
        <w:jc w:val="both"/>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Pr="00704471">
        <w:rPr>
          <w:rFonts w:ascii="Times New Roman" w:eastAsia="Times New Roman" w:hAnsi="Times New Roman" w:cs="Times New Roman"/>
          <w:i/>
          <w:iCs/>
          <w:sz w:val="16"/>
          <w:szCs w:val="16"/>
          <w:lang w:val="uk-UA"/>
        </w:rPr>
        <w:t>specify the contract or tender invitation</w:t>
      </w:r>
      <w:r w:rsidRPr="00704471">
        <w:rPr>
          <w:rFonts w:ascii="Times New Roman" w:eastAsia="Times New Roman" w:hAnsi="Times New Roman" w:cs="Times New Roman"/>
          <w:sz w:val="16"/>
          <w:szCs w:val="16"/>
          <w:lang w:val="uk-UA"/>
        </w:rPr>
        <w:t>] (the “</w:t>
      </w:r>
      <w:r w:rsidRPr="00704471">
        <w:rPr>
          <w:rFonts w:ascii="Times New Roman" w:eastAsia="Times New Roman" w:hAnsi="Times New Roman" w:cs="Times New Roman"/>
          <w:b/>
          <w:bCs/>
          <w:sz w:val="16"/>
          <w:szCs w:val="16"/>
          <w:lang w:val="uk-UA"/>
        </w:rPr>
        <w:t>Contract</w:t>
      </w:r>
      <w:r w:rsidRPr="00704471">
        <w:rPr>
          <w:rFonts w:ascii="Times New Roman" w:eastAsia="Times New Roman" w:hAnsi="Times New Roman" w:cs="Times New Roman"/>
          <w:sz w:val="16"/>
          <w:szCs w:val="16"/>
          <w:lang w:val="uk-UA"/>
        </w:rPr>
        <w:t>”) and covenant to so inform you if any instance of any such Prohibited Conduct shall come to the attention of any person in our organisation having responsibility for ensuring compliance with this Covenant.</w:t>
      </w:r>
    </w:p>
    <w:p w:rsidR="00704471" w:rsidRPr="00704471" w:rsidRDefault="00704471" w:rsidP="00704471">
      <w:pPr>
        <w:spacing w:after="0" w:line="209" w:lineRule="exact"/>
        <w:rPr>
          <w:rFonts w:ascii="Times New Roman" w:hAnsi="Times New Roman" w:cs="Times New Roman"/>
          <w:sz w:val="20"/>
          <w:szCs w:val="20"/>
          <w:lang w:val="uk-UA"/>
        </w:rPr>
      </w:pPr>
    </w:p>
    <w:p w:rsidR="00704471" w:rsidRPr="00704471" w:rsidRDefault="00704471" w:rsidP="00704471">
      <w:pPr>
        <w:spacing w:after="0" w:line="236" w:lineRule="auto"/>
        <w:ind w:left="120"/>
        <w:jc w:val="both"/>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w:t>
      </w:r>
    </w:p>
    <w:p w:rsidR="00704471" w:rsidRPr="00704471" w:rsidRDefault="00704471" w:rsidP="00704471">
      <w:pPr>
        <w:spacing w:after="0" w:line="208" w:lineRule="exact"/>
        <w:rPr>
          <w:rFonts w:ascii="Times New Roman" w:hAnsi="Times New Roman" w:cs="Times New Roman"/>
          <w:sz w:val="20"/>
          <w:szCs w:val="20"/>
          <w:lang w:val="uk-UA"/>
        </w:rPr>
      </w:pPr>
    </w:p>
    <w:p w:rsidR="00704471" w:rsidRPr="00704471" w:rsidRDefault="00704471" w:rsidP="00704471">
      <w:pPr>
        <w:spacing w:after="0" w:line="239" w:lineRule="auto"/>
        <w:ind w:left="120"/>
        <w:jc w:val="both"/>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If (i) we have been, or any such director, employee, agent or joint venture partner, where this exists, acting as aforesaid has been, convicted in any court of any offence involving a Prohibited Conduct in connection with any tendering process or provision of works, goods or services during the five years immediately preceding the date of this Covenant, or (ii) any such director, employee, agent or a representative of a joint venture partner, where this exists, has been dismissed or has resigned from any employment on the grounds of being implicated in any Prohibited Conduct, or (iii) we have been, or any of our directors, employees, agents or joint venture partners, where these exist, acting as aforesaid has been excluded by the EU Institutions or any major Multi-lateral Development Bank (including World Bank Group, African Development Bank, Asian Development Bank, European Bank for Reconstruction and Development, European Investment Bank or Inter-American Development Bank)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w:t>
      </w:r>
      <w:r w:rsidRPr="00704471">
        <w:rPr>
          <w:rFonts w:ascii="Times New Roman" w:eastAsia="Times New Roman" w:hAnsi="Times New Roman" w:cs="Times New Roman"/>
          <w:i/>
          <w:iCs/>
          <w:sz w:val="16"/>
          <w:szCs w:val="16"/>
          <w:lang w:val="uk-UA"/>
        </w:rPr>
        <w:t>give details if necessary</w:t>
      </w:r>
      <w:r w:rsidRPr="00704471">
        <w:rPr>
          <w:rFonts w:ascii="Times New Roman" w:eastAsia="Times New Roman" w:hAnsi="Times New Roman" w:cs="Times New Roman"/>
          <w:sz w:val="16"/>
          <w:szCs w:val="16"/>
          <w:lang w:val="uk-UA"/>
        </w:rPr>
        <w:t>].</w:t>
      </w:r>
    </w:p>
    <w:p w:rsidR="00704471" w:rsidRPr="00704471" w:rsidRDefault="00704471" w:rsidP="00704471">
      <w:pPr>
        <w:spacing w:after="0" w:line="208" w:lineRule="exact"/>
        <w:rPr>
          <w:rFonts w:ascii="Times New Roman" w:hAnsi="Times New Roman" w:cs="Times New Roman"/>
          <w:sz w:val="20"/>
          <w:szCs w:val="20"/>
          <w:lang w:val="uk-UA"/>
        </w:rPr>
      </w:pPr>
    </w:p>
    <w:p w:rsidR="00704471" w:rsidRPr="00704471" w:rsidRDefault="00704471" w:rsidP="00704471">
      <w:pPr>
        <w:spacing w:after="0" w:line="237" w:lineRule="auto"/>
        <w:ind w:left="120"/>
        <w:jc w:val="both"/>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In the event that we are awarded the Contract, we grant the Project Owner, the European Investment Bank (EIB) and auditors appointed by either of them, as well as any authority or European Union institution or body having competence under European Union law, the right of inspection of our records and those of all our sub-contractors under the Contract. We accept to preserve these records generally in accordance with applicable law but in any case, for at least six years from the date of substantial performance of the Contract.”</w:t>
      </w:r>
    </w:p>
    <w:p w:rsidR="00704471" w:rsidRPr="00704471" w:rsidRDefault="00704471" w:rsidP="00704471">
      <w:pPr>
        <w:spacing w:after="0" w:line="209" w:lineRule="exact"/>
        <w:rPr>
          <w:rFonts w:ascii="Times New Roman" w:hAnsi="Times New Roman" w:cs="Times New Roman"/>
          <w:sz w:val="20"/>
          <w:szCs w:val="20"/>
          <w:lang w:val="uk-UA"/>
        </w:rPr>
      </w:pPr>
    </w:p>
    <w:p w:rsidR="00704471" w:rsidRPr="00704471" w:rsidRDefault="00704471" w:rsidP="00704471">
      <w:pPr>
        <w:spacing w:after="0" w:line="240" w:lineRule="auto"/>
        <w:ind w:left="120"/>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For the purpose of this Covenant, Prohibited Conduct includes</w:t>
      </w:r>
      <w:r w:rsidRPr="00704471">
        <w:rPr>
          <w:rFonts w:ascii="Times New Roman" w:eastAsia="Times New Roman" w:hAnsi="Times New Roman" w:cs="Times New Roman"/>
          <w:b/>
          <w:bCs/>
          <w:sz w:val="32"/>
          <w:szCs w:val="32"/>
          <w:vertAlign w:val="superscript"/>
          <w:lang w:val="uk-UA"/>
        </w:rPr>
        <w:t>12</w:t>
      </w:r>
      <w:r w:rsidRPr="00704471">
        <w:rPr>
          <w:rFonts w:ascii="Times New Roman" w:eastAsia="Times New Roman" w:hAnsi="Times New Roman" w:cs="Times New Roman"/>
          <w:sz w:val="16"/>
          <w:szCs w:val="16"/>
          <w:lang w:val="uk-UA"/>
        </w:rPr>
        <w:t>,</w:t>
      </w:r>
    </w:p>
    <w:p w:rsidR="00704471" w:rsidRPr="00704471" w:rsidRDefault="00704471" w:rsidP="00704471">
      <w:pPr>
        <w:spacing w:after="0" w:line="155" w:lineRule="exact"/>
        <w:rPr>
          <w:rFonts w:ascii="Times New Roman" w:hAnsi="Times New Roman" w:cs="Times New Roman"/>
          <w:sz w:val="20"/>
          <w:szCs w:val="20"/>
          <w:lang w:val="uk-UA"/>
        </w:rPr>
      </w:pPr>
    </w:p>
    <w:p w:rsidR="00704471" w:rsidRPr="00704471" w:rsidRDefault="00704471" w:rsidP="00704471">
      <w:pPr>
        <w:numPr>
          <w:ilvl w:val="0"/>
          <w:numId w:val="20"/>
        </w:numPr>
        <w:tabs>
          <w:tab w:val="left" w:pos="845"/>
        </w:tabs>
        <w:spacing w:after="0" w:line="293" w:lineRule="auto"/>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Corrupt Practice </w:t>
      </w:r>
      <w:r w:rsidRPr="00704471">
        <w:rPr>
          <w:rFonts w:ascii="Times New Roman" w:eastAsia="Times New Roman" w:hAnsi="Times New Roman" w:cs="Times New Roman"/>
          <w:sz w:val="16"/>
          <w:szCs w:val="16"/>
          <w:lang w:val="uk-UA"/>
        </w:rPr>
        <w:t>is the offering, giving, receiving or soliciting, directly or in directly, any thing of value to influence improperly the</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actions of another party.</w:t>
      </w:r>
    </w:p>
    <w:p w:rsidR="00704471" w:rsidRPr="00704471" w:rsidRDefault="00704471" w:rsidP="00704471">
      <w:pPr>
        <w:spacing w:after="0" w:line="172" w:lineRule="exact"/>
        <w:rPr>
          <w:rFonts w:ascii="Times New Roman" w:eastAsia="Times New Roman" w:hAnsi="Times New Roman" w:cs="Times New Roman"/>
          <w:sz w:val="16"/>
          <w:szCs w:val="16"/>
          <w:lang w:val="uk-UA"/>
        </w:rPr>
      </w:pPr>
    </w:p>
    <w:p w:rsidR="00704471" w:rsidRPr="00704471" w:rsidRDefault="00704471" w:rsidP="00704471">
      <w:pPr>
        <w:numPr>
          <w:ilvl w:val="0"/>
          <w:numId w:val="20"/>
        </w:numPr>
        <w:tabs>
          <w:tab w:val="left" w:pos="845"/>
        </w:tabs>
        <w:spacing w:after="0" w:line="234" w:lineRule="auto"/>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Fraudulent Practice </w:t>
      </w:r>
      <w:r w:rsidRPr="00704471">
        <w:rPr>
          <w:rFonts w:ascii="Times New Roman" w:eastAsia="Times New Roman" w:hAnsi="Times New Roman" w:cs="Times New Roman"/>
          <w:sz w:val="16"/>
          <w:szCs w:val="16"/>
          <w:lang w:val="uk-UA"/>
        </w:rPr>
        <w:t>is any act or omission, including a misrepresentation, that knowingly or recklessly misleads, or attempts to mislead,</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apart y to obtain a financial or other benefit or to avoid an obligation.</w:t>
      </w:r>
    </w:p>
    <w:p w:rsidR="00704471" w:rsidRPr="00704471" w:rsidRDefault="00704471" w:rsidP="00704471">
      <w:pPr>
        <w:spacing w:after="0" w:line="246" w:lineRule="exact"/>
        <w:rPr>
          <w:rFonts w:ascii="Times New Roman" w:eastAsia="Times New Roman" w:hAnsi="Times New Roman" w:cs="Times New Roman"/>
          <w:sz w:val="16"/>
          <w:szCs w:val="16"/>
          <w:lang w:val="uk-UA"/>
        </w:rPr>
      </w:pPr>
    </w:p>
    <w:p w:rsidR="00704471" w:rsidRPr="00704471" w:rsidRDefault="00704471" w:rsidP="00704471">
      <w:pPr>
        <w:numPr>
          <w:ilvl w:val="0"/>
          <w:numId w:val="20"/>
        </w:numPr>
        <w:tabs>
          <w:tab w:val="left" w:pos="845"/>
        </w:tabs>
        <w:spacing w:after="0" w:line="294" w:lineRule="auto"/>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Coercive Practice </w:t>
      </w:r>
      <w:r w:rsidRPr="00704471">
        <w:rPr>
          <w:rFonts w:ascii="Times New Roman" w:eastAsia="Times New Roman" w:hAnsi="Times New Roman" w:cs="Times New Roman"/>
          <w:sz w:val="16"/>
          <w:szCs w:val="16"/>
          <w:lang w:val="uk-UA"/>
        </w:rPr>
        <w:t>is impairing or harming, or threatening to impair or harm, directly or indirectly, any party or the property of any party to</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influence improperly the actions of a party.</w:t>
      </w:r>
    </w:p>
    <w:p w:rsidR="00704471" w:rsidRPr="00704471" w:rsidRDefault="00704471" w:rsidP="00704471">
      <w:pPr>
        <w:spacing w:after="0" w:line="209" w:lineRule="exact"/>
        <w:rPr>
          <w:rFonts w:ascii="Times New Roman" w:eastAsia="Times New Roman" w:hAnsi="Times New Roman" w:cs="Times New Roman"/>
          <w:sz w:val="16"/>
          <w:szCs w:val="16"/>
          <w:lang w:val="uk-UA"/>
        </w:rPr>
      </w:pPr>
    </w:p>
    <w:p w:rsidR="00704471" w:rsidRPr="00704471" w:rsidRDefault="00704471" w:rsidP="00704471">
      <w:pPr>
        <w:numPr>
          <w:ilvl w:val="0"/>
          <w:numId w:val="20"/>
        </w:numPr>
        <w:tabs>
          <w:tab w:val="left" w:pos="845"/>
        </w:tabs>
        <w:spacing w:after="0" w:line="293" w:lineRule="auto"/>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Collusive Practice </w:t>
      </w:r>
      <w:r w:rsidRPr="00704471">
        <w:rPr>
          <w:rFonts w:ascii="Times New Roman" w:eastAsia="Times New Roman" w:hAnsi="Times New Roman" w:cs="Times New Roman"/>
          <w:sz w:val="16"/>
          <w:szCs w:val="16"/>
          <w:lang w:val="uk-UA"/>
        </w:rPr>
        <w:t>is an arrangement between two or more parties designed to achieve an improper purpose, including influencing</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improperly the actions of another party</w:t>
      </w:r>
    </w:p>
    <w:p w:rsidR="00704471" w:rsidRPr="00704471" w:rsidRDefault="00704471" w:rsidP="00704471">
      <w:pPr>
        <w:spacing w:after="0" w:line="172" w:lineRule="exact"/>
        <w:rPr>
          <w:rFonts w:ascii="Times New Roman" w:eastAsia="Times New Roman" w:hAnsi="Times New Roman" w:cs="Times New Roman"/>
          <w:sz w:val="16"/>
          <w:szCs w:val="16"/>
          <w:lang w:val="uk-UA"/>
        </w:rPr>
      </w:pPr>
    </w:p>
    <w:p w:rsidR="00704471" w:rsidRPr="00704471" w:rsidRDefault="00704471" w:rsidP="00704471">
      <w:pPr>
        <w:numPr>
          <w:ilvl w:val="0"/>
          <w:numId w:val="20"/>
        </w:numPr>
        <w:tabs>
          <w:tab w:val="left" w:pos="838"/>
        </w:tabs>
        <w:spacing w:after="0" w:line="236" w:lineRule="auto"/>
        <w:jc w:val="both"/>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Obstructive Practice </w:t>
      </w:r>
      <w:r w:rsidRPr="00704471">
        <w:rPr>
          <w:rFonts w:ascii="Times New Roman" w:eastAsia="Times New Roman" w:hAnsi="Times New Roman" w:cs="Times New Roman"/>
          <w:sz w:val="16"/>
          <w:szCs w:val="16"/>
          <w:lang w:val="uk-UA"/>
        </w:rPr>
        <w:t>is (a) deliberately destroying, falsifying, altering or concealing of evidence material to the investigation; and/or</w:t>
      </w:r>
      <w:r w:rsidRPr="00704471">
        <w:rPr>
          <w:rFonts w:ascii="Times New Roman" w:eastAsia="Times New Roman" w:hAnsi="Times New Roman" w:cs="Times New Roman"/>
          <w:b/>
          <w:bCs/>
          <w:sz w:val="16"/>
          <w:szCs w:val="16"/>
          <w:lang w:val="uk-UA"/>
        </w:rPr>
        <w:t xml:space="preserve"> </w:t>
      </w:r>
      <w:r w:rsidRPr="00704471">
        <w:rPr>
          <w:rFonts w:ascii="Times New Roman" w:eastAsia="Times New Roman" w:hAnsi="Times New Roman" w:cs="Times New Roman"/>
          <w:sz w:val="16"/>
          <w:szCs w:val="16"/>
          <w:lang w:val="uk-UA"/>
        </w:rPr>
        <w:t>threatening, harassing or intimidating any party to prevent it from disclosing its knowledge of matters relevant to the investigation or from pursuing the investigation, or (b) acts intended to materially impede the exercise of the EIB’s contractual rights of audit or access to information or the rights that any banking, regulatory or examining authority or other equivalent body of the European Union or of its Member States may have in accordance with any law, regulation or treaty or pursuant to any agreement in to which the EIB has entered in order to implement such law, regulation or treaty;</w:t>
      </w:r>
    </w:p>
    <w:p w:rsidR="00704471" w:rsidRPr="00704471" w:rsidRDefault="00704471" w:rsidP="00704471">
      <w:pPr>
        <w:spacing w:after="0" w:line="200" w:lineRule="exact"/>
        <w:rPr>
          <w:rFonts w:ascii="Times New Roman" w:eastAsia="Times New Roman" w:hAnsi="Times New Roman" w:cs="Times New Roman"/>
          <w:sz w:val="16"/>
          <w:szCs w:val="16"/>
          <w:lang w:val="uk-UA"/>
        </w:rPr>
      </w:pPr>
    </w:p>
    <w:p w:rsidR="00704471" w:rsidRPr="00704471" w:rsidRDefault="00704471" w:rsidP="00704471">
      <w:pPr>
        <w:numPr>
          <w:ilvl w:val="0"/>
          <w:numId w:val="20"/>
        </w:numPr>
        <w:tabs>
          <w:tab w:val="left" w:pos="840"/>
        </w:tabs>
        <w:spacing w:after="0" w:line="240" w:lineRule="auto"/>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Money Laundering </w:t>
      </w:r>
      <w:r w:rsidRPr="00704471">
        <w:rPr>
          <w:rFonts w:ascii="Times New Roman" w:eastAsia="Times New Roman" w:hAnsi="Times New Roman" w:cs="Times New Roman"/>
          <w:sz w:val="16"/>
          <w:szCs w:val="16"/>
          <w:lang w:val="uk-UA"/>
        </w:rPr>
        <w:t>is defined in the Bank’s Anti-Fraud Policy</w:t>
      </w:r>
    </w:p>
    <w:p w:rsidR="00704471" w:rsidRPr="00704471" w:rsidRDefault="00704471" w:rsidP="00704471">
      <w:pPr>
        <w:spacing w:after="0" w:line="200" w:lineRule="exact"/>
        <w:rPr>
          <w:rFonts w:ascii="Times New Roman" w:eastAsia="Times New Roman" w:hAnsi="Times New Roman" w:cs="Times New Roman"/>
          <w:sz w:val="16"/>
          <w:szCs w:val="16"/>
          <w:lang w:val="uk-UA"/>
        </w:rPr>
      </w:pPr>
    </w:p>
    <w:p w:rsidR="00704471" w:rsidRPr="00704471" w:rsidRDefault="00704471" w:rsidP="00704471">
      <w:pPr>
        <w:numPr>
          <w:ilvl w:val="0"/>
          <w:numId w:val="20"/>
        </w:numPr>
        <w:tabs>
          <w:tab w:val="left" w:pos="840"/>
        </w:tabs>
        <w:spacing w:after="0" w:line="240" w:lineRule="auto"/>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Terrorist Financing </w:t>
      </w:r>
      <w:r w:rsidRPr="00704471">
        <w:rPr>
          <w:rFonts w:ascii="Times New Roman" w:eastAsia="Times New Roman" w:hAnsi="Times New Roman" w:cs="Times New Roman"/>
          <w:sz w:val="16"/>
          <w:szCs w:val="16"/>
          <w:lang w:val="uk-UA"/>
        </w:rPr>
        <w:t>is defined in the Bank’s Anti-Fraud Policy</w:t>
      </w:r>
    </w:p>
    <w:p w:rsidR="00704471" w:rsidRPr="00704471" w:rsidRDefault="00704471" w:rsidP="00704471">
      <w:pPr>
        <w:spacing w:after="0" w:line="200" w:lineRule="exact"/>
        <w:rPr>
          <w:rFonts w:ascii="Times New Roman" w:eastAsia="Times New Roman" w:hAnsi="Times New Roman" w:cs="Times New Roman"/>
          <w:sz w:val="16"/>
          <w:szCs w:val="16"/>
          <w:lang w:val="uk-UA"/>
        </w:rPr>
      </w:pPr>
    </w:p>
    <w:p w:rsidR="00704471" w:rsidRPr="00704471" w:rsidRDefault="00704471" w:rsidP="00704471">
      <w:pPr>
        <w:numPr>
          <w:ilvl w:val="0"/>
          <w:numId w:val="20"/>
        </w:numPr>
        <w:tabs>
          <w:tab w:val="left" w:pos="840"/>
        </w:tabs>
        <w:spacing w:after="0" w:line="240" w:lineRule="auto"/>
        <w:rPr>
          <w:rFonts w:ascii="Times New Roman" w:eastAsia="Times New Roman" w:hAnsi="Times New Roman" w:cs="Times New Roman"/>
          <w:sz w:val="16"/>
          <w:szCs w:val="16"/>
          <w:lang w:val="uk-UA"/>
        </w:rPr>
      </w:pPr>
      <w:r w:rsidRPr="00704471">
        <w:rPr>
          <w:rFonts w:ascii="Times New Roman" w:eastAsia="Times New Roman" w:hAnsi="Times New Roman" w:cs="Times New Roman"/>
          <w:b/>
          <w:bCs/>
          <w:sz w:val="16"/>
          <w:szCs w:val="16"/>
          <w:lang w:val="uk-UA"/>
        </w:rPr>
        <w:t xml:space="preserve">Project Owner </w:t>
      </w:r>
      <w:r w:rsidRPr="00704471">
        <w:rPr>
          <w:rFonts w:ascii="Times New Roman" w:eastAsia="Times New Roman" w:hAnsi="Times New Roman" w:cs="Times New Roman"/>
          <w:sz w:val="16"/>
          <w:szCs w:val="16"/>
          <w:lang w:val="uk-UA"/>
        </w:rPr>
        <w:t>means the person designated as such in the tender documents or the Contract.</w:t>
      </w:r>
    </w:p>
    <w:p w:rsidR="00704471" w:rsidRPr="00704471" w:rsidRDefault="00704471" w:rsidP="00704471">
      <w:pPr>
        <w:spacing w:after="0" w:line="208" w:lineRule="exact"/>
        <w:rPr>
          <w:rFonts w:ascii="Times New Roman" w:hAnsi="Times New Roman" w:cs="Times New Roman"/>
          <w:sz w:val="20"/>
          <w:szCs w:val="20"/>
          <w:lang w:val="uk-UA"/>
        </w:rPr>
      </w:pPr>
    </w:p>
    <w:p w:rsidR="00704471" w:rsidRPr="00704471" w:rsidRDefault="00704471" w:rsidP="00704471">
      <w:pPr>
        <w:spacing w:after="0" w:line="238" w:lineRule="auto"/>
        <w:ind w:left="120"/>
        <w:jc w:val="both"/>
        <w:rPr>
          <w:rFonts w:ascii="Times New Roman" w:hAnsi="Times New Roman" w:cs="Times New Roman"/>
          <w:sz w:val="20"/>
          <w:szCs w:val="20"/>
          <w:lang w:val="uk-UA"/>
        </w:rPr>
      </w:pPr>
      <w:r w:rsidRPr="00704471">
        <w:rPr>
          <w:rFonts w:ascii="Times New Roman" w:eastAsia="Times New Roman" w:hAnsi="Times New Roman" w:cs="Times New Roman"/>
          <w:sz w:val="16"/>
          <w:szCs w:val="16"/>
          <w:lang w:val="uk-UA"/>
        </w:rPr>
        <w:t>Note: This Covenant must be sent to the Bank together with the contract in the case of an international procurement procedure (as defined in article 3.3.2). In other cases, it must be kept by the promoter and available upon request from the Bank. The Covenant is not mandatory for contracts awarded prior to Bank involvement in the project. Nevertheless, promoters who are seeking or may seek EIB involvement in a project are advised to include it in order to promote integrity among the tenderers/contractors. This is particularly relevant in the case of a promoter who has already implemented a number of previous Bank- financed projects and is considering further EIB financing.</w:t>
      </w:r>
    </w:p>
    <w:p w:rsidR="00704471" w:rsidRPr="00704471" w:rsidRDefault="00704471" w:rsidP="00704471">
      <w:pPr>
        <w:spacing w:after="0" w:line="211" w:lineRule="exact"/>
        <w:rPr>
          <w:rFonts w:ascii="Times New Roman" w:hAnsi="Times New Roman" w:cs="Times New Roman"/>
          <w:sz w:val="20"/>
          <w:szCs w:val="20"/>
          <w:lang w:val="uk-UA"/>
        </w:rPr>
      </w:pPr>
    </w:p>
    <w:p w:rsidR="00704471" w:rsidRPr="00704471" w:rsidRDefault="00704471" w:rsidP="00704471">
      <w:pPr>
        <w:spacing w:after="0" w:line="235" w:lineRule="auto"/>
        <w:ind w:left="120"/>
        <w:jc w:val="both"/>
        <w:rPr>
          <w:rFonts w:ascii="Times New Roman" w:hAnsi="Times New Roman" w:cs="Times New Roman"/>
          <w:sz w:val="20"/>
          <w:szCs w:val="20"/>
          <w:lang w:val="uk-UA"/>
        </w:rPr>
      </w:pPr>
      <w:r w:rsidRPr="00704471">
        <w:rPr>
          <w:rFonts w:ascii="Times New Roman" w:eastAsia="Times New Roman" w:hAnsi="Times New Roman" w:cs="Times New Roman"/>
          <w:b/>
          <w:bCs/>
          <w:sz w:val="16"/>
          <w:szCs w:val="16"/>
          <w:lang w:val="uk-UA"/>
        </w:rPr>
        <w:t>This document is being executed in English and Ukraine. The English version is the operative document and the Ukrainian version is for convenience only. To the extent of any inconsistencies between the two versions the English version shall prevail.</w:t>
      </w:r>
    </w:p>
    <w:p w:rsidR="00704471" w:rsidRPr="00704471" w:rsidRDefault="00704471" w:rsidP="00704471">
      <w:pPr>
        <w:spacing w:after="0" w:line="20" w:lineRule="exact"/>
        <w:rPr>
          <w:rFonts w:ascii="Times New Roman" w:hAnsi="Times New Roman" w:cs="Times New Roman"/>
          <w:sz w:val="20"/>
          <w:szCs w:val="20"/>
          <w:lang w:val="uk-UA"/>
        </w:rPr>
      </w:pPr>
      <w:r w:rsidRPr="00704471">
        <w:rPr>
          <w:rFonts w:ascii="Times New Roman" w:hAnsi="Times New Roman" w:cs="Times New Roman"/>
          <w:sz w:val="20"/>
          <w:szCs w:val="20"/>
          <w:lang w:val="uk-UA"/>
        </w:rPr>
        <w:pict>
          <v:line id="Shape 10" o:spid="_x0000_s1032" style="position:absolute;z-index:251663360;visibility:visible;mso-wrap-distance-left:0;mso-wrap-distance-right:0" from="6.75pt,19.65pt" to="2in,19.65pt" o:allowincell="f" strokeweight=".5pt"/>
        </w:pict>
      </w:r>
    </w:p>
    <w:p w:rsidR="00704471" w:rsidRPr="00704471" w:rsidRDefault="00704471" w:rsidP="00704471">
      <w:pPr>
        <w:spacing w:after="0" w:line="200" w:lineRule="exact"/>
        <w:rPr>
          <w:rFonts w:ascii="Times New Roman" w:hAnsi="Times New Roman" w:cs="Times New Roman"/>
          <w:sz w:val="20"/>
          <w:szCs w:val="20"/>
          <w:lang w:val="uk-UA"/>
        </w:rPr>
      </w:pPr>
    </w:p>
    <w:p w:rsidR="00704471" w:rsidRPr="00704471" w:rsidRDefault="00704471" w:rsidP="00704471">
      <w:pPr>
        <w:spacing w:after="0" w:line="396" w:lineRule="exact"/>
        <w:rPr>
          <w:rFonts w:ascii="Times New Roman" w:hAnsi="Times New Roman" w:cs="Times New Roman"/>
          <w:sz w:val="20"/>
          <w:szCs w:val="20"/>
          <w:lang w:val="uk-UA"/>
        </w:rPr>
      </w:pPr>
    </w:p>
    <w:p w:rsidR="00704471" w:rsidRPr="00704471" w:rsidRDefault="00704471" w:rsidP="00704471">
      <w:pPr>
        <w:spacing w:after="0" w:line="240" w:lineRule="auto"/>
        <w:ind w:left="120"/>
        <w:rPr>
          <w:rFonts w:ascii="Times New Roman" w:hAnsi="Times New Roman" w:cs="Times New Roman"/>
          <w:sz w:val="20"/>
          <w:szCs w:val="20"/>
          <w:lang w:val="uk-UA"/>
        </w:rPr>
      </w:pPr>
      <w:r w:rsidRPr="00704471">
        <w:rPr>
          <w:rFonts w:ascii="Times New Roman" w:eastAsia="Times New Roman" w:hAnsi="Times New Roman" w:cs="Times New Roman"/>
          <w:sz w:val="32"/>
          <w:szCs w:val="32"/>
          <w:vertAlign w:val="superscript"/>
          <w:lang w:val="uk-UA"/>
        </w:rPr>
        <w:t>12</w:t>
      </w:r>
      <w:r w:rsidRPr="00704471">
        <w:rPr>
          <w:rFonts w:ascii="Times New Roman" w:eastAsia="Times New Roman" w:hAnsi="Times New Roman" w:cs="Times New Roman"/>
          <w:sz w:val="16"/>
          <w:szCs w:val="16"/>
          <w:lang w:val="uk-UA"/>
        </w:rPr>
        <w:t>Most definitions are those of the IFI Anti-Corruption Task Force’s Uniform Frame work of September 2006.</w:t>
      </w:r>
    </w:p>
    <w:p w:rsidR="00704471" w:rsidRPr="003E4E2F" w:rsidRDefault="00704471" w:rsidP="003E4E2F">
      <w:pPr>
        <w:spacing w:after="0" w:line="20" w:lineRule="exact"/>
        <w:rPr>
          <w:rFonts w:ascii="Times New Roman" w:hAnsi="Times New Roman" w:cs="Times New Roman"/>
          <w:sz w:val="20"/>
          <w:szCs w:val="20"/>
          <w:lang w:val="uk-UA"/>
        </w:rPr>
      </w:pPr>
      <w:r w:rsidRPr="00704471">
        <w:rPr>
          <w:rFonts w:ascii="Times New Roman" w:hAnsi="Times New Roman" w:cs="Times New Roman"/>
          <w:sz w:val="20"/>
          <w:szCs w:val="20"/>
          <w:lang w:val="uk-UA"/>
        </w:rPr>
        <w:pict>
          <v:line id="Shape 11" o:spid="_x0000_s1033" style="position:absolute;z-index:251664384;visibility:visible;mso-wrap-distance-left:0;mso-wrap-distance-right:0" from="-5.4pt,67.95pt" to="474.55pt,67.95pt" o:allowincell="f" strokeweight=".58pt"/>
        </w:pict>
      </w:r>
    </w:p>
    <w:p w:rsidR="00704471" w:rsidRPr="00704471" w:rsidRDefault="00704471" w:rsidP="00704471">
      <w:pPr>
        <w:rPr>
          <w:lang w:val="uk-UA"/>
        </w:rPr>
      </w:pPr>
    </w:p>
    <w:sectPr w:rsidR="00704471" w:rsidRPr="00704471" w:rsidSect="007E62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D7263"/>
    <w:multiLevelType w:val="hybridMultilevel"/>
    <w:tmpl w:val="56FC5344"/>
    <w:lvl w:ilvl="0" w:tplc="ED22D6AE">
      <w:start w:val="1"/>
      <w:numFmt w:val="decimal"/>
      <w:lvlText w:val="%1)"/>
      <w:lvlJc w:val="left"/>
    </w:lvl>
    <w:lvl w:ilvl="1" w:tplc="553EAD92">
      <w:numFmt w:val="decimal"/>
      <w:lvlText w:val=""/>
      <w:lvlJc w:val="left"/>
    </w:lvl>
    <w:lvl w:ilvl="2" w:tplc="44A26F38">
      <w:numFmt w:val="decimal"/>
      <w:lvlText w:val=""/>
      <w:lvlJc w:val="left"/>
    </w:lvl>
    <w:lvl w:ilvl="3" w:tplc="22FA2B6E">
      <w:numFmt w:val="decimal"/>
      <w:lvlText w:val=""/>
      <w:lvlJc w:val="left"/>
    </w:lvl>
    <w:lvl w:ilvl="4" w:tplc="A906D270">
      <w:numFmt w:val="decimal"/>
      <w:lvlText w:val=""/>
      <w:lvlJc w:val="left"/>
    </w:lvl>
    <w:lvl w:ilvl="5" w:tplc="B68EFBE6">
      <w:numFmt w:val="decimal"/>
      <w:lvlText w:val=""/>
      <w:lvlJc w:val="left"/>
    </w:lvl>
    <w:lvl w:ilvl="6" w:tplc="5694DA76">
      <w:numFmt w:val="decimal"/>
      <w:lvlText w:val=""/>
      <w:lvlJc w:val="left"/>
    </w:lvl>
    <w:lvl w:ilvl="7" w:tplc="905C8ABE">
      <w:numFmt w:val="decimal"/>
      <w:lvlText w:val=""/>
      <w:lvlJc w:val="left"/>
    </w:lvl>
    <w:lvl w:ilvl="8" w:tplc="3BD6EA12">
      <w:numFmt w:val="decimal"/>
      <w:lvlText w:val=""/>
      <w:lvlJc w:val="left"/>
    </w:lvl>
  </w:abstractNum>
  <w:abstractNum w:abstractNumId="1">
    <w:nsid w:val="109CF92E"/>
    <w:multiLevelType w:val="hybridMultilevel"/>
    <w:tmpl w:val="9A86B3C8"/>
    <w:lvl w:ilvl="0" w:tplc="AA48229A">
      <w:start w:val="1"/>
      <w:numFmt w:val="bullet"/>
      <w:lvlText w:val="№"/>
      <w:lvlJc w:val="left"/>
    </w:lvl>
    <w:lvl w:ilvl="1" w:tplc="EEDE56D0">
      <w:numFmt w:val="decimal"/>
      <w:lvlText w:val=""/>
      <w:lvlJc w:val="left"/>
    </w:lvl>
    <w:lvl w:ilvl="2" w:tplc="E948261A">
      <w:numFmt w:val="decimal"/>
      <w:lvlText w:val=""/>
      <w:lvlJc w:val="left"/>
    </w:lvl>
    <w:lvl w:ilvl="3" w:tplc="1C3811EA">
      <w:numFmt w:val="decimal"/>
      <w:lvlText w:val=""/>
      <w:lvlJc w:val="left"/>
    </w:lvl>
    <w:lvl w:ilvl="4" w:tplc="A2DC8092">
      <w:numFmt w:val="decimal"/>
      <w:lvlText w:val=""/>
      <w:lvlJc w:val="left"/>
    </w:lvl>
    <w:lvl w:ilvl="5" w:tplc="D4229FC8">
      <w:numFmt w:val="decimal"/>
      <w:lvlText w:val=""/>
      <w:lvlJc w:val="left"/>
    </w:lvl>
    <w:lvl w:ilvl="6" w:tplc="409C01EA">
      <w:numFmt w:val="decimal"/>
      <w:lvlText w:val=""/>
      <w:lvlJc w:val="left"/>
    </w:lvl>
    <w:lvl w:ilvl="7" w:tplc="EACE8646">
      <w:numFmt w:val="decimal"/>
      <w:lvlText w:val=""/>
      <w:lvlJc w:val="left"/>
    </w:lvl>
    <w:lvl w:ilvl="8" w:tplc="B420A076">
      <w:numFmt w:val="decimal"/>
      <w:lvlText w:val=""/>
      <w:lvlJc w:val="left"/>
    </w:lvl>
  </w:abstractNum>
  <w:abstractNum w:abstractNumId="2">
    <w:nsid w:val="1190CDE7"/>
    <w:multiLevelType w:val="hybridMultilevel"/>
    <w:tmpl w:val="E838470C"/>
    <w:lvl w:ilvl="0" w:tplc="F7B6BF12">
      <w:start w:val="1"/>
      <w:numFmt w:val="decimal"/>
      <w:lvlText w:val="%1)"/>
      <w:lvlJc w:val="left"/>
    </w:lvl>
    <w:lvl w:ilvl="1" w:tplc="C83AF6EE">
      <w:numFmt w:val="decimal"/>
      <w:lvlText w:val=""/>
      <w:lvlJc w:val="left"/>
    </w:lvl>
    <w:lvl w:ilvl="2" w:tplc="CB0E6526">
      <w:numFmt w:val="decimal"/>
      <w:lvlText w:val=""/>
      <w:lvlJc w:val="left"/>
    </w:lvl>
    <w:lvl w:ilvl="3" w:tplc="D8D042DE">
      <w:numFmt w:val="decimal"/>
      <w:lvlText w:val=""/>
      <w:lvlJc w:val="left"/>
    </w:lvl>
    <w:lvl w:ilvl="4" w:tplc="9988A216">
      <w:numFmt w:val="decimal"/>
      <w:lvlText w:val=""/>
      <w:lvlJc w:val="left"/>
    </w:lvl>
    <w:lvl w:ilvl="5" w:tplc="CDC6A3FC">
      <w:numFmt w:val="decimal"/>
      <w:lvlText w:val=""/>
      <w:lvlJc w:val="left"/>
    </w:lvl>
    <w:lvl w:ilvl="6" w:tplc="919A40E4">
      <w:numFmt w:val="decimal"/>
      <w:lvlText w:val=""/>
      <w:lvlJc w:val="left"/>
    </w:lvl>
    <w:lvl w:ilvl="7" w:tplc="BBC2ACAE">
      <w:numFmt w:val="decimal"/>
      <w:lvlText w:val=""/>
      <w:lvlJc w:val="left"/>
    </w:lvl>
    <w:lvl w:ilvl="8" w:tplc="44B43DE2">
      <w:numFmt w:val="decimal"/>
      <w:lvlText w:val=""/>
      <w:lvlJc w:val="left"/>
    </w:lvl>
  </w:abstractNum>
  <w:abstractNum w:abstractNumId="3">
    <w:nsid w:val="140E0F76"/>
    <w:multiLevelType w:val="hybridMultilevel"/>
    <w:tmpl w:val="850EE97A"/>
    <w:lvl w:ilvl="0" w:tplc="856AA0F2">
      <w:start w:val="2"/>
      <w:numFmt w:val="decimal"/>
      <w:lvlText w:val="%1."/>
      <w:lvlJc w:val="left"/>
    </w:lvl>
    <w:lvl w:ilvl="1" w:tplc="F6C230CC">
      <w:numFmt w:val="decimal"/>
      <w:lvlText w:val=""/>
      <w:lvlJc w:val="left"/>
    </w:lvl>
    <w:lvl w:ilvl="2" w:tplc="5226FC5A">
      <w:numFmt w:val="decimal"/>
      <w:lvlText w:val=""/>
      <w:lvlJc w:val="left"/>
    </w:lvl>
    <w:lvl w:ilvl="3" w:tplc="A8F0AF52">
      <w:numFmt w:val="decimal"/>
      <w:lvlText w:val=""/>
      <w:lvlJc w:val="left"/>
    </w:lvl>
    <w:lvl w:ilvl="4" w:tplc="5F442ADA">
      <w:numFmt w:val="decimal"/>
      <w:lvlText w:val=""/>
      <w:lvlJc w:val="left"/>
    </w:lvl>
    <w:lvl w:ilvl="5" w:tplc="45624046">
      <w:numFmt w:val="decimal"/>
      <w:lvlText w:val=""/>
      <w:lvlJc w:val="left"/>
    </w:lvl>
    <w:lvl w:ilvl="6" w:tplc="32125FFA">
      <w:numFmt w:val="decimal"/>
      <w:lvlText w:val=""/>
      <w:lvlJc w:val="left"/>
    </w:lvl>
    <w:lvl w:ilvl="7" w:tplc="4F0A91CA">
      <w:numFmt w:val="decimal"/>
      <w:lvlText w:val=""/>
      <w:lvlJc w:val="left"/>
    </w:lvl>
    <w:lvl w:ilvl="8" w:tplc="6F7097B2">
      <w:numFmt w:val="decimal"/>
      <w:lvlText w:val=""/>
      <w:lvlJc w:val="left"/>
    </w:lvl>
  </w:abstractNum>
  <w:abstractNum w:abstractNumId="4">
    <w:nsid w:val="1BEFD79F"/>
    <w:multiLevelType w:val="hybridMultilevel"/>
    <w:tmpl w:val="2E12C5C6"/>
    <w:lvl w:ilvl="0" w:tplc="B2B8E96E">
      <w:start w:val="4"/>
      <w:numFmt w:val="decimal"/>
      <w:lvlText w:val="%1."/>
      <w:lvlJc w:val="left"/>
    </w:lvl>
    <w:lvl w:ilvl="1" w:tplc="D4623466">
      <w:numFmt w:val="decimal"/>
      <w:lvlText w:val=""/>
      <w:lvlJc w:val="left"/>
    </w:lvl>
    <w:lvl w:ilvl="2" w:tplc="AF40A626">
      <w:numFmt w:val="decimal"/>
      <w:lvlText w:val=""/>
      <w:lvlJc w:val="left"/>
    </w:lvl>
    <w:lvl w:ilvl="3" w:tplc="6D6430E2">
      <w:numFmt w:val="decimal"/>
      <w:lvlText w:val=""/>
      <w:lvlJc w:val="left"/>
    </w:lvl>
    <w:lvl w:ilvl="4" w:tplc="CC124F20">
      <w:numFmt w:val="decimal"/>
      <w:lvlText w:val=""/>
      <w:lvlJc w:val="left"/>
    </w:lvl>
    <w:lvl w:ilvl="5" w:tplc="F8547A6A">
      <w:numFmt w:val="decimal"/>
      <w:lvlText w:val=""/>
      <w:lvlJc w:val="left"/>
    </w:lvl>
    <w:lvl w:ilvl="6" w:tplc="D0AE3F8E">
      <w:numFmt w:val="decimal"/>
      <w:lvlText w:val=""/>
      <w:lvlJc w:val="left"/>
    </w:lvl>
    <w:lvl w:ilvl="7" w:tplc="A856832E">
      <w:numFmt w:val="decimal"/>
      <w:lvlText w:val=""/>
      <w:lvlJc w:val="left"/>
    </w:lvl>
    <w:lvl w:ilvl="8" w:tplc="EFDC83A4">
      <w:numFmt w:val="decimal"/>
      <w:lvlText w:val=""/>
      <w:lvlJc w:val="left"/>
    </w:lvl>
  </w:abstractNum>
  <w:abstractNum w:abstractNumId="5">
    <w:nsid w:val="1F16E9E8"/>
    <w:multiLevelType w:val="hybridMultilevel"/>
    <w:tmpl w:val="6750FB78"/>
    <w:lvl w:ilvl="0" w:tplc="C846C012">
      <w:start w:val="1"/>
      <w:numFmt w:val="decimal"/>
      <w:lvlText w:val="%1."/>
      <w:lvlJc w:val="left"/>
    </w:lvl>
    <w:lvl w:ilvl="1" w:tplc="EA44DFEC">
      <w:numFmt w:val="decimal"/>
      <w:lvlText w:val=""/>
      <w:lvlJc w:val="left"/>
    </w:lvl>
    <w:lvl w:ilvl="2" w:tplc="05E22786">
      <w:numFmt w:val="decimal"/>
      <w:lvlText w:val=""/>
      <w:lvlJc w:val="left"/>
    </w:lvl>
    <w:lvl w:ilvl="3" w:tplc="8E9ECC56">
      <w:numFmt w:val="decimal"/>
      <w:lvlText w:val=""/>
      <w:lvlJc w:val="left"/>
    </w:lvl>
    <w:lvl w:ilvl="4" w:tplc="AA565836">
      <w:numFmt w:val="decimal"/>
      <w:lvlText w:val=""/>
      <w:lvlJc w:val="left"/>
    </w:lvl>
    <w:lvl w:ilvl="5" w:tplc="6DEA400A">
      <w:numFmt w:val="decimal"/>
      <w:lvlText w:val=""/>
      <w:lvlJc w:val="left"/>
    </w:lvl>
    <w:lvl w:ilvl="6" w:tplc="18F2414C">
      <w:numFmt w:val="decimal"/>
      <w:lvlText w:val=""/>
      <w:lvlJc w:val="left"/>
    </w:lvl>
    <w:lvl w:ilvl="7" w:tplc="9364EE48">
      <w:numFmt w:val="decimal"/>
      <w:lvlText w:val=""/>
      <w:lvlJc w:val="left"/>
    </w:lvl>
    <w:lvl w:ilvl="8" w:tplc="C0CA9D60">
      <w:numFmt w:val="decimal"/>
      <w:lvlText w:val=""/>
      <w:lvlJc w:val="left"/>
    </w:lvl>
  </w:abstractNum>
  <w:abstractNum w:abstractNumId="6">
    <w:nsid w:val="257130A3"/>
    <w:multiLevelType w:val="hybridMultilevel"/>
    <w:tmpl w:val="BE80AF9E"/>
    <w:lvl w:ilvl="0" w:tplc="C59C9272">
      <w:start w:val="1"/>
      <w:numFmt w:val="bullet"/>
      <w:lvlText w:val="У"/>
      <w:lvlJc w:val="left"/>
    </w:lvl>
    <w:lvl w:ilvl="1" w:tplc="C1A68EB6">
      <w:numFmt w:val="decimal"/>
      <w:lvlText w:val=""/>
      <w:lvlJc w:val="left"/>
    </w:lvl>
    <w:lvl w:ilvl="2" w:tplc="8020C950">
      <w:numFmt w:val="decimal"/>
      <w:lvlText w:val=""/>
      <w:lvlJc w:val="left"/>
    </w:lvl>
    <w:lvl w:ilvl="3" w:tplc="777A1124">
      <w:numFmt w:val="decimal"/>
      <w:lvlText w:val=""/>
      <w:lvlJc w:val="left"/>
    </w:lvl>
    <w:lvl w:ilvl="4" w:tplc="189EB4A8">
      <w:numFmt w:val="decimal"/>
      <w:lvlText w:val=""/>
      <w:lvlJc w:val="left"/>
    </w:lvl>
    <w:lvl w:ilvl="5" w:tplc="065C3F98">
      <w:numFmt w:val="decimal"/>
      <w:lvlText w:val=""/>
      <w:lvlJc w:val="left"/>
    </w:lvl>
    <w:lvl w:ilvl="6" w:tplc="34CCF7CA">
      <w:numFmt w:val="decimal"/>
      <w:lvlText w:val=""/>
      <w:lvlJc w:val="left"/>
    </w:lvl>
    <w:lvl w:ilvl="7" w:tplc="CB5280F0">
      <w:numFmt w:val="decimal"/>
      <w:lvlText w:val=""/>
      <w:lvlJc w:val="left"/>
    </w:lvl>
    <w:lvl w:ilvl="8" w:tplc="08A03E1C">
      <w:numFmt w:val="decimal"/>
      <w:lvlText w:val=""/>
      <w:lvlJc w:val="left"/>
    </w:lvl>
  </w:abstractNum>
  <w:abstractNum w:abstractNumId="7">
    <w:nsid w:val="25E45D32"/>
    <w:multiLevelType w:val="hybridMultilevel"/>
    <w:tmpl w:val="6D3AECF2"/>
    <w:lvl w:ilvl="0" w:tplc="9362AB08">
      <w:start w:val="2"/>
      <w:numFmt w:val="decimal"/>
      <w:lvlText w:val="%1)"/>
      <w:lvlJc w:val="left"/>
    </w:lvl>
    <w:lvl w:ilvl="1" w:tplc="FAC05CDC">
      <w:numFmt w:val="decimal"/>
      <w:lvlText w:val=""/>
      <w:lvlJc w:val="left"/>
    </w:lvl>
    <w:lvl w:ilvl="2" w:tplc="D982DA00">
      <w:numFmt w:val="decimal"/>
      <w:lvlText w:val=""/>
      <w:lvlJc w:val="left"/>
    </w:lvl>
    <w:lvl w:ilvl="3" w:tplc="B81695D4">
      <w:numFmt w:val="decimal"/>
      <w:lvlText w:val=""/>
      <w:lvlJc w:val="left"/>
    </w:lvl>
    <w:lvl w:ilvl="4" w:tplc="6B145798">
      <w:numFmt w:val="decimal"/>
      <w:lvlText w:val=""/>
      <w:lvlJc w:val="left"/>
    </w:lvl>
    <w:lvl w:ilvl="5" w:tplc="EC00551E">
      <w:numFmt w:val="decimal"/>
      <w:lvlText w:val=""/>
      <w:lvlJc w:val="left"/>
    </w:lvl>
    <w:lvl w:ilvl="6" w:tplc="C5E8133A">
      <w:numFmt w:val="decimal"/>
      <w:lvlText w:val=""/>
      <w:lvlJc w:val="left"/>
    </w:lvl>
    <w:lvl w:ilvl="7" w:tplc="07FEEABA">
      <w:numFmt w:val="decimal"/>
      <w:lvlText w:val=""/>
      <w:lvlJc w:val="left"/>
    </w:lvl>
    <w:lvl w:ilvl="8" w:tplc="9A2C1BF0">
      <w:numFmt w:val="decimal"/>
      <w:lvlText w:val=""/>
      <w:lvlJc w:val="left"/>
    </w:lvl>
  </w:abstractNum>
  <w:abstractNum w:abstractNumId="8">
    <w:nsid w:val="2F964EED"/>
    <w:multiLevelType w:val="hybridMultilevel"/>
    <w:tmpl w:val="F6AA5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52255A"/>
    <w:multiLevelType w:val="hybridMultilevel"/>
    <w:tmpl w:val="17F8C4FA"/>
    <w:lvl w:ilvl="0" w:tplc="4E4E729A">
      <w:start w:val="2"/>
      <w:numFmt w:val="decimal"/>
      <w:lvlText w:val="%1."/>
      <w:lvlJc w:val="left"/>
    </w:lvl>
    <w:lvl w:ilvl="1" w:tplc="F5F07F3A">
      <w:start w:val="1"/>
      <w:numFmt w:val="bullet"/>
      <w:lvlText w:val="-"/>
      <w:lvlJc w:val="left"/>
    </w:lvl>
    <w:lvl w:ilvl="2" w:tplc="39F0F3B6">
      <w:numFmt w:val="decimal"/>
      <w:lvlText w:val=""/>
      <w:lvlJc w:val="left"/>
    </w:lvl>
    <w:lvl w:ilvl="3" w:tplc="0ED4164A">
      <w:numFmt w:val="decimal"/>
      <w:lvlText w:val=""/>
      <w:lvlJc w:val="left"/>
    </w:lvl>
    <w:lvl w:ilvl="4" w:tplc="764233F4">
      <w:numFmt w:val="decimal"/>
      <w:lvlText w:val=""/>
      <w:lvlJc w:val="left"/>
    </w:lvl>
    <w:lvl w:ilvl="5" w:tplc="68D04E2A">
      <w:numFmt w:val="decimal"/>
      <w:lvlText w:val=""/>
      <w:lvlJc w:val="left"/>
    </w:lvl>
    <w:lvl w:ilvl="6" w:tplc="F1AAA9DC">
      <w:numFmt w:val="decimal"/>
      <w:lvlText w:val=""/>
      <w:lvlJc w:val="left"/>
    </w:lvl>
    <w:lvl w:ilvl="7" w:tplc="0E80B40A">
      <w:numFmt w:val="decimal"/>
      <w:lvlText w:val=""/>
      <w:lvlJc w:val="left"/>
    </w:lvl>
    <w:lvl w:ilvl="8" w:tplc="8A1A72AC">
      <w:numFmt w:val="decimal"/>
      <w:lvlText w:val=""/>
      <w:lvlJc w:val="left"/>
    </w:lvl>
  </w:abstractNum>
  <w:abstractNum w:abstractNumId="10">
    <w:nsid w:val="41A7C4C9"/>
    <w:multiLevelType w:val="hybridMultilevel"/>
    <w:tmpl w:val="B2BE90D2"/>
    <w:lvl w:ilvl="0" w:tplc="71DA3C88">
      <w:start w:val="5"/>
      <w:numFmt w:val="decimal"/>
      <w:lvlText w:val="%1."/>
      <w:lvlJc w:val="left"/>
    </w:lvl>
    <w:lvl w:ilvl="1" w:tplc="B9487D76">
      <w:numFmt w:val="decimal"/>
      <w:lvlText w:val=""/>
      <w:lvlJc w:val="left"/>
    </w:lvl>
    <w:lvl w:ilvl="2" w:tplc="8A44C102">
      <w:numFmt w:val="decimal"/>
      <w:lvlText w:val=""/>
      <w:lvlJc w:val="left"/>
    </w:lvl>
    <w:lvl w:ilvl="3" w:tplc="08ACFD0E">
      <w:numFmt w:val="decimal"/>
      <w:lvlText w:val=""/>
      <w:lvlJc w:val="left"/>
    </w:lvl>
    <w:lvl w:ilvl="4" w:tplc="94A4F486">
      <w:numFmt w:val="decimal"/>
      <w:lvlText w:val=""/>
      <w:lvlJc w:val="left"/>
    </w:lvl>
    <w:lvl w:ilvl="5" w:tplc="6B227F02">
      <w:numFmt w:val="decimal"/>
      <w:lvlText w:val=""/>
      <w:lvlJc w:val="left"/>
    </w:lvl>
    <w:lvl w:ilvl="6" w:tplc="F1723826">
      <w:numFmt w:val="decimal"/>
      <w:lvlText w:val=""/>
      <w:lvlJc w:val="left"/>
    </w:lvl>
    <w:lvl w:ilvl="7" w:tplc="9A427928">
      <w:numFmt w:val="decimal"/>
      <w:lvlText w:val=""/>
      <w:lvlJc w:val="left"/>
    </w:lvl>
    <w:lvl w:ilvl="8" w:tplc="8B4EADDA">
      <w:numFmt w:val="decimal"/>
      <w:lvlText w:val=""/>
      <w:lvlJc w:val="left"/>
    </w:lvl>
  </w:abstractNum>
  <w:abstractNum w:abstractNumId="11">
    <w:nsid w:val="431BD7B7"/>
    <w:multiLevelType w:val="hybridMultilevel"/>
    <w:tmpl w:val="69DED458"/>
    <w:lvl w:ilvl="0" w:tplc="D25A6F36">
      <w:start w:val="7"/>
      <w:numFmt w:val="decimal"/>
      <w:lvlText w:val="%1."/>
      <w:lvlJc w:val="left"/>
    </w:lvl>
    <w:lvl w:ilvl="1" w:tplc="FD0A21E2">
      <w:numFmt w:val="decimal"/>
      <w:lvlText w:val=""/>
      <w:lvlJc w:val="left"/>
    </w:lvl>
    <w:lvl w:ilvl="2" w:tplc="63BED404">
      <w:numFmt w:val="decimal"/>
      <w:lvlText w:val=""/>
      <w:lvlJc w:val="left"/>
    </w:lvl>
    <w:lvl w:ilvl="3" w:tplc="420429F2">
      <w:numFmt w:val="decimal"/>
      <w:lvlText w:val=""/>
      <w:lvlJc w:val="left"/>
    </w:lvl>
    <w:lvl w:ilvl="4" w:tplc="799CDD0A">
      <w:numFmt w:val="decimal"/>
      <w:lvlText w:val=""/>
      <w:lvlJc w:val="left"/>
    </w:lvl>
    <w:lvl w:ilvl="5" w:tplc="4B3003BA">
      <w:numFmt w:val="decimal"/>
      <w:lvlText w:val=""/>
      <w:lvlJc w:val="left"/>
    </w:lvl>
    <w:lvl w:ilvl="6" w:tplc="3A3A16C4">
      <w:numFmt w:val="decimal"/>
      <w:lvlText w:val=""/>
      <w:lvlJc w:val="left"/>
    </w:lvl>
    <w:lvl w:ilvl="7" w:tplc="CA8E23EE">
      <w:numFmt w:val="decimal"/>
      <w:lvlText w:val=""/>
      <w:lvlJc w:val="left"/>
    </w:lvl>
    <w:lvl w:ilvl="8" w:tplc="C4BAB548">
      <w:numFmt w:val="decimal"/>
      <w:lvlText w:val=""/>
      <w:lvlJc w:val="left"/>
    </w:lvl>
  </w:abstractNum>
  <w:abstractNum w:abstractNumId="12">
    <w:nsid w:val="436C6125"/>
    <w:multiLevelType w:val="hybridMultilevel"/>
    <w:tmpl w:val="DE5AC1CA"/>
    <w:lvl w:ilvl="0" w:tplc="04EAF664">
      <w:start w:val="1"/>
      <w:numFmt w:val="bullet"/>
      <w:lvlText w:val="у"/>
      <w:lvlJc w:val="left"/>
    </w:lvl>
    <w:lvl w:ilvl="1" w:tplc="254660E8">
      <w:numFmt w:val="decimal"/>
      <w:lvlText w:val=""/>
      <w:lvlJc w:val="left"/>
    </w:lvl>
    <w:lvl w:ilvl="2" w:tplc="350A3688">
      <w:numFmt w:val="decimal"/>
      <w:lvlText w:val=""/>
      <w:lvlJc w:val="left"/>
    </w:lvl>
    <w:lvl w:ilvl="3" w:tplc="8A205BD8">
      <w:numFmt w:val="decimal"/>
      <w:lvlText w:val=""/>
      <w:lvlJc w:val="left"/>
    </w:lvl>
    <w:lvl w:ilvl="4" w:tplc="012C72A6">
      <w:numFmt w:val="decimal"/>
      <w:lvlText w:val=""/>
      <w:lvlJc w:val="left"/>
    </w:lvl>
    <w:lvl w:ilvl="5" w:tplc="B8425126">
      <w:numFmt w:val="decimal"/>
      <w:lvlText w:val=""/>
      <w:lvlJc w:val="left"/>
    </w:lvl>
    <w:lvl w:ilvl="6" w:tplc="A1E2D3E0">
      <w:numFmt w:val="decimal"/>
      <w:lvlText w:val=""/>
      <w:lvlJc w:val="left"/>
    </w:lvl>
    <w:lvl w:ilvl="7" w:tplc="EB9A1E58">
      <w:numFmt w:val="decimal"/>
      <w:lvlText w:val=""/>
      <w:lvlJc w:val="left"/>
    </w:lvl>
    <w:lvl w:ilvl="8" w:tplc="93A8197C">
      <w:numFmt w:val="decimal"/>
      <w:lvlText w:val=""/>
      <w:lvlJc w:val="left"/>
    </w:lvl>
  </w:abstractNum>
  <w:abstractNum w:abstractNumId="13">
    <w:nsid w:val="4E6AFB66"/>
    <w:multiLevelType w:val="hybridMultilevel"/>
    <w:tmpl w:val="C77EBCE8"/>
    <w:lvl w:ilvl="0" w:tplc="C31A73FA">
      <w:start w:val="1"/>
      <w:numFmt w:val="decimal"/>
      <w:lvlText w:val="%1)"/>
      <w:lvlJc w:val="left"/>
    </w:lvl>
    <w:lvl w:ilvl="1" w:tplc="B04CBEA8">
      <w:numFmt w:val="decimal"/>
      <w:lvlText w:val=""/>
      <w:lvlJc w:val="left"/>
    </w:lvl>
    <w:lvl w:ilvl="2" w:tplc="E06AF40E">
      <w:numFmt w:val="decimal"/>
      <w:lvlText w:val=""/>
      <w:lvlJc w:val="left"/>
    </w:lvl>
    <w:lvl w:ilvl="3" w:tplc="76B44364">
      <w:numFmt w:val="decimal"/>
      <w:lvlText w:val=""/>
      <w:lvlJc w:val="left"/>
    </w:lvl>
    <w:lvl w:ilvl="4" w:tplc="D5CA62FE">
      <w:numFmt w:val="decimal"/>
      <w:lvlText w:val=""/>
      <w:lvlJc w:val="left"/>
    </w:lvl>
    <w:lvl w:ilvl="5" w:tplc="20560336">
      <w:numFmt w:val="decimal"/>
      <w:lvlText w:val=""/>
      <w:lvlJc w:val="left"/>
    </w:lvl>
    <w:lvl w:ilvl="6" w:tplc="AFB41062">
      <w:numFmt w:val="decimal"/>
      <w:lvlText w:val=""/>
      <w:lvlJc w:val="left"/>
    </w:lvl>
    <w:lvl w:ilvl="7" w:tplc="C9764354">
      <w:numFmt w:val="decimal"/>
      <w:lvlText w:val=""/>
      <w:lvlJc w:val="left"/>
    </w:lvl>
    <w:lvl w:ilvl="8" w:tplc="5834322E">
      <w:numFmt w:val="decimal"/>
      <w:lvlText w:val=""/>
      <w:lvlJc w:val="left"/>
    </w:lvl>
  </w:abstractNum>
  <w:abstractNum w:abstractNumId="14">
    <w:nsid w:val="519B500D"/>
    <w:multiLevelType w:val="hybridMultilevel"/>
    <w:tmpl w:val="4AA02B0E"/>
    <w:lvl w:ilvl="0" w:tplc="446EC2DA">
      <w:start w:val="6"/>
      <w:numFmt w:val="decimal"/>
      <w:lvlText w:val="%1)"/>
      <w:lvlJc w:val="left"/>
    </w:lvl>
    <w:lvl w:ilvl="1" w:tplc="D8F60940">
      <w:numFmt w:val="decimal"/>
      <w:lvlText w:val=""/>
      <w:lvlJc w:val="left"/>
    </w:lvl>
    <w:lvl w:ilvl="2" w:tplc="2758D386">
      <w:numFmt w:val="decimal"/>
      <w:lvlText w:val=""/>
      <w:lvlJc w:val="left"/>
    </w:lvl>
    <w:lvl w:ilvl="3" w:tplc="4796B478">
      <w:numFmt w:val="decimal"/>
      <w:lvlText w:val=""/>
      <w:lvlJc w:val="left"/>
    </w:lvl>
    <w:lvl w:ilvl="4" w:tplc="F3CEC568">
      <w:numFmt w:val="decimal"/>
      <w:lvlText w:val=""/>
      <w:lvlJc w:val="left"/>
    </w:lvl>
    <w:lvl w:ilvl="5" w:tplc="B5262100">
      <w:numFmt w:val="decimal"/>
      <w:lvlText w:val=""/>
      <w:lvlJc w:val="left"/>
    </w:lvl>
    <w:lvl w:ilvl="6" w:tplc="625E405A">
      <w:numFmt w:val="decimal"/>
      <w:lvlText w:val=""/>
      <w:lvlJc w:val="left"/>
    </w:lvl>
    <w:lvl w:ilvl="7" w:tplc="4470127A">
      <w:numFmt w:val="decimal"/>
      <w:lvlText w:val=""/>
      <w:lvlJc w:val="left"/>
    </w:lvl>
    <w:lvl w:ilvl="8" w:tplc="20269848">
      <w:numFmt w:val="decimal"/>
      <w:lvlText w:val=""/>
      <w:lvlJc w:val="left"/>
    </w:lvl>
  </w:abstractNum>
  <w:abstractNum w:abstractNumId="15">
    <w:nsid w:val="628C895D"/>
    <w:multiLevelType w:val="hybridMultilevel"/>
    <w:tmpl w:val="09043204"/>
    <w:lvl w:ilvl="0" w:tplc="47B2D440">
      <w:start w:val="1"/>
      <w:numFmt w:val="bullet"/>
      <w:lvlText w:val="•"/>
      <w:lvlJc w:val="left"/>
    </w:lvl>
    <w:lvl w:ilvl="1" w:tplc="11F0A974">
      <w:numFmt w:val="decimal"/>
      <w:lvlText w:val=""/>
      <w:lvlJc w:val="left"/>
    </w:lvl>
    <w:lvl w:ilvl="2" w:tplc="5F56D774">
      <w:numFmt w:val="decimal"/>
      <w:lvlText w:val=""/>
      <w:lvlJc w:val="left"/>
    </w:lvl>
    <w:lvl w:ilvl="3" w:tplc="34946A38">
      <w:numFmt w:val="decimal"/>
      <w:lvlText w:val=""/>
      <w:lvlJc w:val="left"/>
    </w:lvl>
    <w:lvl w:ilvl="4" w:tplc="550E4DF2">
      <w:numFmt w:val="decimal"/>
      <w:lvlText w:val=""/>
      <w:lvlJc w:val="left"/>
    </w:lvl>
    <w:lvl w:ilvl="5" w:tplc="D3643004">
      <w:numFmt w:val="decimal"/>
      <w:lvlText w:val=""/>
      <w:lvlJc w:val="left"/>
    </w:lvl>
    <w:lvl w:ilvl="6" w:tplc="5F268D1E">
      <w:numFmt w:val="decimal"/>
      <w:lvlText w:val=""/>
      <w:lvlJc w:val="left"/>
    </w:lvl>
    <w:lvl w:ilvl="7" w:tplc="5134A75A">
      <w:numFmt w:val="decimal"/>
      <w:lvlText w:val=""/>
      <w:lvlJc w:val="left"/>
    </w:lvl>
    <w:lvl w:ilvl="8" w:tplc="98046AF0">
      <w:numFmt w:val="decimal"/>
      <w:lvlText w:val=""/>
      <w:lvlJc w:val="left"/>
    </w:lvl>
  </w:abstractNum>
  <w:abstractNum w:abstractNumId="16">
    <w:nsid w:val="62BBD95A"/>
    <w:multiLevelType w:val="hybridMultilevel"/>
    <w:tmpl w:val="0354E684"/>
    <w:lvl w:ilvl="0" w:tplc="1B24BAB6">
      <w:start w:val="1"/>
      <w:numFmt w:val="bullet"/>
      <w:lvlText w:val=""/>
      <w:lvlJc w:val="left"/>
    </w:lvl>
    <w:lvl w:ilvl="1" w:tplc="50BCC378">
      <w:numFmt w:val="decimal"/>
      <w:lvlText w:val=""/>
      <w:lvlJc w:val="left"/>
    </w:lvl>
    <w:lvl w:ilvl="2" w:tplc="454CEB9E">
      <w:numFmt w:val="decimal"/>
      <w:lvlText w:val=""/>
      <w:lvlJc w:val="left"/>
    </w:lvl>
    <w:lvl w:ilvl="3" w:tplc="B4303D8E">
      <w:numFmt w:val="decimal"/>
      <w:lvlText w:val=""/>
      <w:lvlJc w:val="left"/>
    </w:lvl>
    <w:lvl w:ilvl="4" w:tplc="F29CDF12">
      <w:numFmt w:val="decimal"/>
      <w:lvlText w:val=""/>
      <w:lvlJc w:val="left"/>
    </w:lvl>
    <w:lvl w:ilvl="5" w:tplc="569623D2">
      <w:numFmt w:val="decimal"/>
      <w:lvlText w:val=""/>
      <w:lvlJc w:val="left"/>
    </w:lvl>
    <w:lvl w:ilvl="6" w:tplc="B352CC36">
      <w:numFmt w:val="decimal"/>
      <w:lvlText w:val=""/>
      <w:lvlJc w:val="left"/>
    </w:lvl>
    <w:lvl w:ilvl="7" w:tplc="C0086F2E">
      <w:numFmt w:val="decimal"/>
      <w:lvlText w:val=""/>
      <w:lvlJc w:val="left"/>
    </w:lvl>
    <w:lvl w:ilvl="8" w:tplc="B0040B04">
      <w:numFmt w:val="decimal"/>
      <w:lvlText w:val=""/>
      <w:lvlJc w:val="left"/>
    </w:lvl>
  </w:abstractNum>
  <w:abstractNum w:abstractNumId="17">
    <w:nsid w:val="66EF438D"/>
    <w:multiLevelType w:val="hybridMultilevel"/>
    <w:tmpl w:val="89E6D24A"/>
    <w:lvl w:ilvl="0" w:tplc="12EA0DD0">
      <w:start w:val="1"/>
      <w:numFmt w:val="bullet"/>
      <w:lvlText w:val="З"/>
      <w:lvlJc w:val="left"/>
    </w:lvl>
    <w:lvl w:ilvl="1" w:tplc="56C6653A">
      <w:numFmt w:val="decimal"/>
      <w:lvlText w:val=""/>
      <w:lvlJc w:val="left"/>
    </w:lvl>
    <w:lvl w:ilvl="2" w:tplc="E4C02620">
      <w:numFmt w:val="decimal"/>
      <w:lvlText w:val=""/>
      <w:lvlJc w:val="left"/>
    </w:lvl>
    <w:lvl w:ilvl="3" w:tplc="19D4558E">
      <w:numFmt w:val="decimal"/>
      <w:lvlText w:val=""/>
      <w:lvlJc w:val="left"/>
    </w:lvl>
    <w:lvl w:ilvl="4" w:tplc="AA446D2E">
      <w:numFmt w:val="decimal"/>
      <w:lvlText w:val=""/>
      <w:lvlJc w:val="left"/>
    </w:lvl>
    <w:lvl w:ilvl="5" w:tplc="DDB282CE">
      <w:numFmt w:val="decimal"/>
      <w:lvlText w:val=""/>
      <w:lvlJc w:val="left"/>
    </w:lvl>
    <w:lvl w:ilvl="6" w:tplc="A2DA3132">
      <w:numFmt w:val="decimal"/>
      <w:lvlText w:val=""/>
      <w:lvlJc w:val="left"/>
    </w:lvl>
    <w:lvl w:ilvl="7" w:tplc="D16CC0C0">
      <w:numFmt w:val="decimal"/>
      <w:lvlText w:val=""/>
      <w:lvlJc w:val="left"/>
    </w:lvl>
    <w:lvl w:ilvl="8" w:tplc="1562ABAC">
      <w:numFmt w:val="decimal"/>
      <w:lvlText w:val=""/>
      <w:lvlJc w:val="left"/>
    </w:lvl>
  </w:abstractNum>
  <w:abstractNum w:abstractNumId="18">
    <w:nsid w:val="6B68079A"/>
    <w:multiLevelType w:val="hybridMultilevel"/>
    <w:tmpl w:val="344EDD0C"/>
    <w:lvl w:ilvl="0" w:tplc="9DF40DFA">
      <w:start w:val="6"/>
      <w:numFmt w:val="decimal"/>
      <w:lvlText w:val="%1."/>
      <w:lvlJc w:val="left"/>
    </w:lvl>
    <w:lvl w:ilvl="1" w:tplc="AD2845C4">
      <w:numFmt w:val="decimal"/>
      <w:lvlText w:val=""/>
      <w:lvlJc w:val="left"/>
    </w:lvl>
    <w:lvl w:ilvl="2" w:tplc="C122DD36">
      <w:numFmt w:val="decimal"/>
      <w:lvlText w:val=""/>
      <w:lvlJc w:val="left"/>
    </w:lvl>
    <w:lvl w:ilvl="3" w:tplc="FF1C81EC">
      <w:numFmt w:val="decimal"/>
      <w:lvlText w:val=""/>
      <w:lvlJc w:val="left"/>
    </w:lvl>
    <w:lvl w:ilvl="4" w:tplc="D616BE40">
      <w:numFmt w:val="decimal"/>
      <w:lvlText w:val=""/>
      <w:lvlJc w:val="left"/>
    </w:lvl>
    <w:lvl w:ilvl="5" w:tplc="3CE0DF98">
      <w:numFmt w:val="decimal"/>
      <w:lvlText w:val=""/>
      <w:lvlJc w:val="left"/>
    </w:lvl>
    <w:lvl w:ilvl="6" w:tplc="43F8D18E">
      <w:numFmt w:val="decimal"/>
      <w:lvlText w:val=""/>
      <w:lvlJc w:val="left"/>
    </w:lvl>
    <w:lvl w:ilvl="7" w:tplc="D44CE8CC">
      <w:numFmt w:val="decimal"/>
      <w:lvlText w:val=""/>
      <w:lvlJc w:val="left"/>
    </w:lvl>
    <w:lvl w:ilvl="8" w:tplc="99D627B6">
      <w:numFmt w:val="decimal"/>
      <w:lvlText w:val=""/>
      <w:lvlJc w:val="left"/>
    </w:lvl>
  </w:abstractNum>
  <w:abstractNum w:abstractNumId="19">
    <w:nsid w:val="7C83E458"/>
    <w:multiLevelType w:val="hybridMultilevel"/>
    <w:tmpl w:val="C7823FDA"/>
    <w:lvl w:ilvl="0" w:tplc="E44859CC">
      <w:start w:val="2"/>
      <w:numFmt w:val="decimal"/>
      <w:lvlText w:val="%1"/>
      <w:lvlJc w:val="left"/>
    </w:lvl>
    <w:lvl w:ilvl="1" w:tplc="7434527A">
      <w:numFmt w:val="decimal"/>
      <w:lvlText w:val=""/>
      <w:lvlJc w:val="left"/>
    </w:lvl>
    <w:lvl w:ilvl="2" w:tplc="9F3E9368">
      <w:numFmt w:val="decimal"/>
      <w:lvlText w:val=""/>
      <w:lvlJc w:val="left"/>
    </w:lvl>
    <w:lvl w:ilvl="3" w:tplc="85E638AA">
      <w:numFmt w:val="decimal"/>
      <w:lvlText w:val=""/>
      <w:lvlJc w:val="left"/>
    </w:lvl>
    <w:lvl w:ilvl="4" w:tplc="4B7EB304">
      <w:numFmt w:val="decimal"/>
      <w:lvlText w:val=""/>
      <w:lvlJc w:val="left"/>
    </w:lvl>
    <w:lvl w:ilvl="5" w:tplc="3E046A64">
      <w:numFmt w:val="decimal"/>
      <w:lvlText w:val=""/>
      <w:lvlJc w:val="left"/>
    </w:lvl>
    <w:lvl w:ilvl="6" w:tplc="17403E3E">
      <w:numFmt w:val="decimal"/>
      <w:lvlText w:val=""/>
      <w:lvlJc w:val="left"/>
    </w:lvl>
    <w:lvl w:ilvl="7" w:tplc="1A3CE3DE">
      <w:numFmt w:val="decimal"/>
      <w:lvlText w:val=""/>
      <w:lvlJc w:val="left"/>
    </w:lvl>
    <w:lvl w:ilvl="8" w:tplc="3C341742">
      <w:numFmt w:val="decimal"/>
      <w:lvlText w:val=""/>
      <w:lvlJc w:val="left"/>
    </w:lvl>
  </w:abstractNum>
  <w:abstractNum w:abstractNumId="20">
    <w:nsid w:val="7FDCC233"/>
    <w:multiLevelType w:val="hybridMultilevel"/>
    <w:tmpl w:val="40B00550"/>
    <w:lvl w:ilvl="0" w:tplc="04190001">
      <w:start w:val="1"/>
      <w:numFmt w:val="bullet"/>
      <w:lvlText w:val=""/>
      <w:lvlJc w:val="left"/>
      <w:pPr>
        <w:ind w:left="0" w:firstLine="0"/>
      </w:pPr>
      <w:rPr>
        <w:rFonts w:ascii="Symbol" w:hAnsi="Symbol" w:hint="default"/>
      </w:rPr>
    </w:lvl>
    <w:lvl w:ilvl="1" w:tplc="9F923FD6">
      <w:start w:val="1"/>
      <w:numFmt w:val="bullet"/>
      <w:lvlText w:val="-"/>
      <w:lvlJc w:val="left"/>
    </w:lvl>
    <w:lvl w:ilvl="2" w:tplc="62921708">
      <w:numFmt w:val="decimal"/>
      <w:lvlText w:val=""/>
      <w:lvlJc w:val="left"/>
    </w:lvl>
    <w:lvl w:ilvl="3" w:tplc="F77E216A">
      <w:numFmt w:val="decimal"/>
      <w:lvlText w:val=""/>
      <w:lvlJc w:val="left"/>
    </w:lvl>
    <w:lvl w:ilvl="4" w:tplc="2208F514">
      <w:numFmt w:val="decimal"/>
      <w:lvlText w:val=""/>
      <w:lvlJc w:val="left"/>
    </w:lvl>
    <w:lvl w:ilvl="5" w:tplc="A210CEFC">
      <w:numFmt w:val="decimal"/>
      <w:lvlText w:val=""/>
      <w:lvlJc w:val="left"/>
    </w:lvl>
    <w:lvl w:ilvl="6" w:tplc="56F8EA9C">
      <w:numFmt w:val="decimal"/>
      <w:lvlText w:val=""/>
      <w:lvlJc w:val="left"/>
    </w:lvl>
    <w:lvl w:ilvl="7" w:tplc="E9A02860">
      <w:numFmt w:val="decimal"/>
      <w:lvlText w:val=""/>
      <w:lvlJc w:val="left"/>
    </w:lvl>
    <w:lvl w:ilvl="8" w:tplc="375E616E">
      <w:numFmt w:val="decimal"/>
      <w:lvlText w:val=""/>
      <w:lvlJc w:val="left"/>
    </w:lvl>
  </w:abstractNum>
  <w:num w:numId="1">
    <w:abstractNumId w:val="5"/>
  </w:num>
  <w:num w:numId="2">
    <w:abstractNumId w:val="2"/>
  </w:num>
  <w:num w:numId="3">
    <w:abstractNumId w:val="17"/>
  </w:num>
  <w:num w:numId="4">
    <w:abstractNumId w:val="3"/>
  </w:num>
  <w:num w:numId="5">
    <w:abstractNumId w:val="9"/>
  </w:num>
  <w:num w:numId="6">
    <w:abstractNumId w:val="1"/>
  </w:num>
  <w:num w:numId="7">
    <w:abstractNumId w:val="0"/>
  </w:num>
  <w:num w:numId="8">
    <w:abstractNumId w:val="20"/>
  </w:num>
  <w:num w:numId="9">
    <w:abstractNumId w:val="4"/>
  </w:num>
  <w:num w:numId="10">
    <w:abstractNumId w:val="10"/>
  </w:num>
  <w:num w:numId="11">
    <w:abstractNumId w:val="18"/>
  </w:num>
  <w:num w:numId="12">
    <w:abstractNumId w:val="13"/>
  </w:num>
  <w:num w:numId="13">
    <w:abstractNumId w:val="7"/>
  </w:num>
  <w:num w:numId="14">
    <w:abstractNumId w:val="14"/>
  </w:num>
  <w:num w:numId="15">
    <w:abstractNumId w:val="11"/>
  </w:num>
  <w:num w:numId="16">
    <w:abstractNumId w:val="19"/>
  </w:num>
  <w:num w:numId="17">
    <w:abstractNumId w:val="6"/>
  </w:num>
  <w:num w:numId="18">
    <w:abstractNumId w:val="16"/>
  </w:num>
  <w:num w:numId="19">
    <w:abstractNumId w:val="12"/>
  </w:num>
  <w:num w:numId="20">
    <w:abstractNumId w:val="1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5134EE"/>
    <w:rsid w:val="001F3CB6"/>
    <w:rsid w:val="003E4E2F"/>
    <w:rsid w:val="005134EE"/>
    <w:rsid w:val="0057020F"/>
    <w:rsid w:val="00704471"/>
    <w:rsid w:val="007E6240"/>
    <w:rsid w:val="00B55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240"/>
  </w:style>
  <w:style w:type="paragraph" w:styleId="1">
    <w:name w:val="heading 1"/>
    <w:basedOn w:val="a"/>
    <w:next w:val="a"/>
    <w:link w:val="10"/>
    <w:uiPriority w:val="9"/>
    <w:qFormat/>
    <w:rsid w:val="00B55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471"/>
    <w:pPr>
      <w:ind w:left="720"/>
      <w:contextualSpacing/>
    </w:pPr>
  </w:style>
  <w:style w:type="character" w:customStyle="1" w:styleId="10">
    <w:name w:val="Заголовок 1 Знак"/>
    <w:basedOn w:val="a0"/>
    <w:link w:val="1"/>
    <w:uiPriority w:val="9"/>
    <w:rsid w:val="00B553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31782671">
      <w:bodyDiv w:val="1"/>
      <w:marLeft w:val="0"/>
      <w:marRight w:val="0"/>
      <w:marTop w:val="0"/>
      <w:marBottom w:val="0"/>
      <w:divBdr>
        <w:top w:val="none" w:sz="0" w:space="0" w:color="auto"/>
        <w:left w:val="none" w:sz="0" w:space="0" w:color="auto"/>
        <w:bottom w:val="none" w:sz="0" w:space="0" w:color="auto"/>
        <w:right w:val="none" w:sz="0" w:space="0" w:color="auto"/>
      </w:divBdr>
    </w:div>
    <w:div w:id="144260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4243</Words>
  <Characters>24191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2020-10-19T11:33:00Z</dcterms:created>
  <dcterms:modified xsi:type="dcterms:W3CDTF">2020-10-19T12:02:00Z</dcterms:modified>
</cp:coreProperties>
</file>