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center"/>
        <w:textAlignment w:val="baseline"/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</w:pPr>
      <w:r w:rsidRPr="00F508CA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Послуги зі здійснення ветеринарно-санітарних заходів (профілактичних, діагностичних, з ліквідації </w:t>
      </w:r>
      <w:proofErr w:type="spellStart"/>
      <w:r w:rsidRPr="00F508CA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хвороб</w:t>
      </w:r>
      <w:proofErr w:type="spellEnd"/>
      <w:r w:rsidRPr="00F508CA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тварин та їх лікування)</w:t>
      </w: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center"/>
        <w:textAlignment w:val="baseline"/>
        <w:rPr>
          <w:sz w:val="28"/>
          <w:szCs w:val="28"/>
        </w:rPr>
      </w:pP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508CA">
        <w:rPr>
          <w:rFonts w:eastAsia="+mn-ea"/>
          <w:kern w:val="24"/>
          <w:sz w:val="28"/>
          <w:szCs w:val="28"/>
          <w:lang w:val="uk-UA"/>
        </w:rPr>
        <w:t>Відповідно до наказу Міністерства аграрної політики та продовольства України від 13.02.2013 № 96 (зі змінами від 26.01.2016 № 18),</w:t>
      </w: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>- клінічний огляд 1 бджолосім’ї - 35,67 грн з ПДВ.</w:t>
      </w: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>- виклик спеціаліста ветеринарної медицини 1 виклик 35,38 грн. з ПДВ.</w:t>
      </w: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 xml:space="preserve">- виїзд спеціаліста ветеринарної медицини за 1 км. 6,11 грн. з ПДВ. </w:t>
      </w:r>
    </w:p>
    <w:p w:rsid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rFonts w:eastAsia="+mn-ea"/>
          <w:b/>
          <w:bCs/>
          <w:kern w:val="24"/>
          <w:sz w:val="28"/>
          <w:szCs w:val="28"/>
          <w:lang w:val="uk-UA"/>
        </w:rPr>
      </w:pP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>- послуга з видачі ветеринарно-санітарного паспорту пасіки 61,06 грн  з ПДВ.</w:t>
      </w: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F508CA" w:rsidRPr="00F508CA" w:rsidRDefault="00F508CA" w:rsidP="00F508CA">
      <w:pPr>
        <w:pStyle w:val="a3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508CA">
        <w:rPr>
          <w:rFonts w:eastAsia="+mn-ea"/>
          <w:kern w:val="24"/>
          <w:sz w:val="28"/>
          <w:szCs w:val="28"/>
          <w:lang w:val="uk-UA"/>
        </w:rPr>
        <w:t xml:space="preserve">В свою чергу відповідно Постанови КМУ «Про затвердження переліку платних адміністративних послуг, які надаються </w:t>
      </w:r>
      <w:proofErr w:type="spellStart"/>
      <w:r w:rsidRPr="00F508CA">
        <w:rPr>
          <w:rFonts w:eastAsia="+mn-ea"/>
          <w:kern w:val="24"/>
          <w:sz w:val="28"/>
          <w:szCs w:val="28"/>
          <w:lang w:val="uk-UA"/>
        </w:rPr>
        <w:t>Держпродспоживслужбою</w:t>
      </w:r>
      <w:proofErr w:type="spellEnd"/>
      <w:r w:rsidRPr="00F508CA">
        <w:rPr>
          <w:rFonts w:eastAsia="+mn-ea"/>
          <w:kern w:val="24"/>
          <w:sz w:val="28"/>
          <w:szCs w:val="28"/>
          <w:lang w:val="uk-UA"/>
        </w:rPr>
        <w:t xml:space="preserve">, органами та установами, що належать до сфери її управління, і розміру плати за їх надання» від 09.06.2011 № 641, </w:t>
      </w: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 xml:space="preserve">видача ветеринарного свідоцтва та видача ветеринарної довідки </w:t>
      </w:r>
      <w:r w:rsidRPr="00F508CA">
        <w:rPr>
          <w:rFonts w:eastAsia="+mn-ea"/>
          <w:kern w:val="24"/>
          <w:sz w:val="28"/>
          <w:szCs w:val="28"/>
          <w:lang w:val="uk-UA"/>
        </w:rPr>
        <w:t xml:space="preserve">є платними адміністративними послугами за які справляється </w:t>
      </w:r>
      <w:r w:rsidRPr="00F508CA">
        <w:rPr>
          <w:rFonts w:eastAsia="+mn-ea"/>
          <w:b/>
          <w:bCs/>
          <w:kern w:val="24"/>
          <w:sz w:val="28"/>
          <w:szCs w:val="28"/>
          <w:lang w:val="uk-UA"/>
        </w:rPr>
        <w:t>фіксована плата адміністративного збору в розмірі 18,09 грн. та 14,46 грн. відповідно</w:t>
      </w:r>
      <w:r w:rsidRPr="00F508CA">
        <w:rPr>
          <w:rFonts w:eastAsia="+mn-ea"/>
          <w:kern w:val="24"/>
          <w:sz w:val="28"/>
          <w:szCs w:val="28"/>
          <w:lang w:val="uk-UA"/>
        </w:rPr>
        <w:t>.</w:t>
      </w:r>
    </w:p>
    <w:p w:rsidR="006C586E" w:rsidRPr="006C586E" w:rsidRDefault="006C586E" w:rsidP="006C58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86E">
        <w:rPr>
          <w:rFonts w:ascii="Times New Roman" w:hAnsi="Times New Roman" w:cs="Times New Roman"/>
          <w:b/>
          <w:sz w:val="28"/>
          <w:szCs w:val="28"/>
          <w:lang w:val="uk-UA"/>
        </w:rPr>
        <w:t>Інформативно</w:t>
      </w:r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: відповідно до роз’яснень, наданих </w:t>
      </w:r>
      <w:proofErr w:type="spellStart"/>
      <w:r w:rsidRPr="006C586E">
        <w:rPr>
          <w:rFonts w:ascii="Times New Roman" w:hAnsi="Times New Roman" w:cs="Times New Roman"/>
          <w:sz w:val="28"/>
          <w:szCs w:val="28"/>
          <w:lang w:val="uk-UA"/>
        </w:rPr>
        <w:t>Держпродспоживслужбою</w:t>
      </w:r>
      <w:proofErr w:type="spellEnd"/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 (листи від 10.04.2019 № 602-113-12/2293 та № 602-113-15/2254) на неодноразові звернення пасічників щодо врегулювання питання стосовно процедури проведення огляду бджолосімей на пасіках, територіальним органам </w:t>
      </w:r>
      <w:proofErr w:type="spellStart"/>
      <w:r w:rsidRPr="006C586E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застосовувати норми статті 4.14.5 глави 4.14 Кодексу здоров’я наземних тварин Всесвітньої організації охорони здоров’я тварин (МЕБ) та проводити клінічний огляд не менше </w:t>
      </w:r>
      <w:r w:rsidRPr="006C586E">
        <w:rPr>
          <w:rFonts w:ascii="Times New Roman" w:hAnsi="Times New Roman" w:cs="Times New Roman"/>
          <w:b/>
          <w:sz w:val="28"/>
          <w:szCs w:val="28"/>
          <w:lang w:val="uk-UA"/>
        </w:rPr>
        <w:t>10%</w:t>
      </w:r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 бджолосімей пасіки, від яких здійснювався відбір зразків, за умови її епізоотичного благополуччя та наявності</w:t>
      </w:r>
      <w:bookmarkStart w:id="0" w:name="_GoBack"/>
      <w:bookmarkEnd w:id="0"/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 ветеринарно-санітарного паспорта.</w:t>
      </w:r>
    </w:p>
    <w:p w:rsidR="006C586E" w:rsidRPr="006C586E" w:rsidRDefault="006C586E" w:rsidP="006C58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В разі придбання бджолосімей, пасічникам необхідно підтвердити їх епізоотичне благополуччя шляхом надання державному інспектору відповідного ветеринарного документа, що підтверджує факт їх переміщення та благополуччя території походження щодо заразних </w:t>
      </w:r>
      <w:proofErr w:type="spellStart"/>
      <w:r w:rsidRPr="006C586E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6C586E">
        <w:rPr>
          <w:rFonts w:ascii="Times New Roman" w:hAnsi="Times New Roman" w:cs="Times New Roman"/>
          <w:sz w:val="28"/>
          <w:szCs w:val="28"/>
          <w:lang w:val="uk-UA"/>
        </w:rPr>
        <w:t xml:space="preserve"> тварин, а також копії ветеринарно-санітарного паспорта даної пасіки.</w:t>
      </w:r>
    </w:p>
    <w:p w:rsidR="006C586E" w:rsidRPr="006C586E" w:rsidRDefault="006C586E" w:rsidP="006C58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A66" w:rsidRPr="006C586E" w:rsidRDefault="00194A66" w:rsidP="00F508CA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94A66" w:rsidRPr="006C586E" w:rsidSect="00F508CA">
      <w:pgSz w:w="11906" w:h="16838"/>
      <w:pgMar w:top="1134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CA"/>
    <w:rsid w:val="00194A66"/>
    <w:rsid w:val="006C586E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2264-1B59-4AEC-9A3B-F320BC95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2020-03-13T07:46:00Z</cp:lastPrinted>
  <dcterms:created xsi:type="dcterms:W3CDTF">2020-03-13T07:43:00Z</dcterms:created>
  <dcterms:modified xsi:type="dcterms:W3CDTF">2020-05-19T07:53:00Z</dcterms:modified>
</cp:coreProperties>
</file>