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AB" w:rsidRPr="00E00B6D" w:rsidRDefault="007616AB" w:rsidP="00151E29">
      <w:pPr>
        <w:spacing w:after="0" w:line="240" w:lineRule="auto"/>
        <w:ind w:firstLine="567"/>
        <w:jc w:val="center"/>
        <w:rPr>
          <w:rFonts w:ascii="Times New Roman" w:eastAsia="Times New Roman" w:hAnsi="Times New Roman" w:cs="Times New Roman"/>
          <w:b/>
          <w:sz w:val="24"/>
          <w:szCs w:val="24"/>
          <w:lang w:val="uk-UA" w:eastAsia="ru-RU"/>
        </w:rPr>
      </w:pPr>
      <w:r w:rsidRPr="00E00B6D">
        <w:rPr>
          <w:rFonts w:ascii="Times New Roman" w:eastAsia="Times New Roman" w:hAnsi="Times New Roman" w:cs="Times New Roman"/>
          <w:b/>
          <w:sz w:val="24"/>
          <w:szCs w:val="24"/>
          <w:lang w:val="uk-UA" w:eastAsia="ru-RU"/>
        </w:rPr>
        <w:t>Заява</w:t>
      </w:r>
    </w:p>
    <w:p w:rsidR="007616AB" w:rsidRPr="00731BC5" w:rsidRDefault="007616AB" w:rsidP="00151E29">
      <w:pPr>
        <w:spacing w:after="0" w:line="240" w:lineRule="auto"/>
        <w:ind w:firstLine="567"/>
        <w:jc w:val="center"/>
        <w:rPr>
          <w:rFonts w:ascii="Times New Roman" w:eastAsia="Times New Roman" w:hAnsi="Times New Roman" w:cs="Times New Roman"/>
          <w:b/>
          <w:sz w:val="24"/>
          <w:szCs w:val="24"/>
          <w:lang w:val="uk-UA" w:eastAsia="ru-RU"/>
        </w:rPr>
      </w:pPr>
      <w:r w:rsidRPr="00731BC5">
        <w:rPr>
          <w:rFonts w:ascii="Times New Roman" w:eastAsia="Times New Roman" w:hAnsi="Times New Roman" w:cs="Times New Roman"/>
          <w:b/>
          <w:sz w:val="24"/>
          <w:szCs w:val="24"/>
          <w:lang w:val="uk-UA" w:eastAsia="ru-RU"/>
        </w:rPr>
        <w:t>про визначення обсягу стратегічної екологічної оцінки</w:t>
      </w:r>
    </w:p>
    <w:p w:rsidR="007616AB" w:rsidRPr="00E00B6D" w:rsidRDefault="00B00CD3" w:rsidP="00151E29">
      <w:pPr>
        <w:spacing w:after="0" w:line="240" w:lineRule="auto"/>
        <w:ind w:firstLine="567"/>
        <w:jc w:val="center"/>
        <w:rPr>
          <w:rFonts w:ascii="Times New Roman" w:eastAsia="Times New Roman" w:hAnsi="Times New Roman" w:cs="Times New Roman"/>
          <w:b/>
          <w:sz w:val="24"/>
          <w:szCs w:val="24"/>
          <w:lang w:val="uk-UA" w:eastAsia="ru-RU"/>
        </w:rPr>
      </w:pPr>
      <w:r w:rsidRPr="00731BC5">
        <w:rPr>
          <w:rFonts w:ascii="Times New Roman" w:eastAsia="Times New Roman" w:hAnsi="Times New Roman" w:cs="Times New Roman"/>
          <w:b/>
          <w:sz w:val="24"/>
          <w:szCs w:val="24"/>
          <w:lang w:val="uk-UA" w:eastAsia="ru-RU"/>
        </w:rPr>
        <w:t xml:space="preserve">детального плану території для будівництва цеху з переробки харчової солі електролітичним методом в межах </w:t>
      </w:r>
      <w:proofErr w:type="spellStart"/>
      <w:r w:rsidRPr="00731BC5">
        <w:rPr>
          <w:rFonts w:ascii="Times New Roman" w:eastAsia="Times New Roman" w:hAnsi="Times New Roman" w:cs="Times New Roman"/>
          <w:b/>
          <w:sz w:val="24"/>
          <w:szCs w:val="24"/>
          <w:lang w:val="uk-UA" w:eastAsia="ru-RU"/>
        </w:rPr>
        <w:t>Сен</w:t>
      </w:r>
      <w:r w:rsidR="00A40BD1">
        <w:rPr>
          <w:rFonts w:ascii="Times New Roman" w:eastAsia="Times New Roman" w:hAnsi="Times New Roman" w:cs="Times New Roman"/>
          <w:b/>
          <w:sz w:val="24"/>
          <w:szCs w:val="24"/>
          <w:lang w:val="uk-UA" w:eastAsia="ru-RU"/>
        </w:rPr>
        <w:t>ь</w:t>
      </w:r>
      <w:r w:rsidRPr="00731BC5">
        <w:rPr>
          <w:rFonts w:ascii="Times New Roman" w:eastAsia="Times New Roman" w:hAnsi="Times New Roman" w:cs="Times New Roman"/>
          <w:b/>
          <w:sz w:val="24"/>
          <w:szCs w:val="24"/>
          <w:lang w:val="uk-UA" w:eastAsia="ru-RU"/>
        </w:rPr>
        <w:t>ківського</w:t>
      </w:r>
      <w:proofErr w:type="spellEnd"/>
      <w:r w:rsidRPr="00731BC5">
        <w:rPr>
          <w:rFonts w:ascii="Times New Roman" w:eastAsia="Times New Roman" w:hAnsi="Times New Roman" w:cs="Times New Roman"/>
          <w:b/>
          <w:sz w:val="24"/>
          <w:szCs w:val="24"/>
          <w:lang w:val="uk-UA" w:eastAsia="ru-RU"/>
        </w:rPr>
        <w:t xml:space="preserve"> </w:t>
      </w:r>
      <w:proofErr w:type="spellStart"/>
      <w:r w:rsidRPr="00731BC5">
        <w:rPr>
          <w:rFonts w:ascii="Times New Roman" w:eastAsia="Times New Roman" w:hAnsi="Times New Roman" w:cs="Times New Roman"/>
          <w:b/>
          <w:sz w:val="24"/>
          <w:szCs w:val="24"/>
          <w:lang w:val="uk-UA" w:eastAsia="ru-RU"/>
        </w:rPr>
        <w:t>старостинського</w:t>
      </w:r>
      <w:proofErr w:type="spellEnd"/>
      <w:r w:rsidRPr="00731BC5">
        <w:rPr>
          <w:rFonts w:ascii="Times New Roman" w:eastAsia="Times New Roman" w:hAnsi="Times New Roman" w:cs="Times New Roman"/>
          <w:b/>
          <w:sz w:val="24"/>
          <w:szCs w:val="24"/>
          <w:lang w:val="uk-UA" w:eastAsia="ru-RU"/>
        </w:rPr>
        <w:t xml:space="preserve"> округу Бориспільської міської територіальної громади за межами населеного пункту</w:t>
      </w:r>
    </w:p>
    <w:p w:rsidR="007616AB" w:rsidRPr="00E00B6D" w:rsidRDefault="007616AB" w:rsidP="00151E29">
      <w:pPr>
        <w:spacing w:after="0" w:line="240" w:lineRule="auto"/>
        <w:ind w:firstLine="567"/>
        <w:jc w:val="both"/>
        <w:rPr>
          <w:rFonts w:ascii="Times New Roman" w:eastAsia="Times New Roman" w:hAnsi="Times New Roman" w:cs="Times New Roman"/>
          <w:b/>
          <w:i/>
          <w:sz w:val="24"/>
          <w:szCs w:val="24"/>
          <w:u w:val="single"/>
          <w:lang w:val="uk-UA" w:eastAsia="ru-RU"/>
        </w:rPr>
      </w:pPr>
    </w:p>
    <w:p w:rsidR="007616AB" w:rsidRPr="00E00B6D" w:rsidRDefault="00690980" w:rsidP="00151E29">
      <w:pPr>
        <w:spacing w:after="0" w:line="240" w:lineRule="auto"/>
        <w:ind w:firstLine="567"/>
        <w:jc w:val="both"/>
        <w:rPr>
          <w:rFonts w:ascii="Times New Roman" w:eastAsia="Times New Roman" w:hAnsi="Times New Roman" w:cs="Times New Roman"/>
          <w:b/>
          <w:i/>
          <w:sz w:val="24"/>
          <w:szCs w:val="24"/>
          <w:lang w:val="uk-UA" w:eastAsia="ru-RU"/>
        </w:rPr>
      </w:pPr>
      <w:r w:rsidRPr="00E00B6D">
        <w:rPr>
          <w:rFonts w:ascii="Times New Roman" w:eastAsia="Times New Roman" w:hAnsi="Times New Roman" w:cs="Times New Roman"/>
          <w:b/>
          <w:i/>
          <w:sz w:val="24"/>
          <w:szCs w:val="24"/>
          <w:lang w:val="uk-UA" w:eastAsia="ru-RU"/>
        </w:rPr>
        <w:t xml:space="preserve">1) </w:t>
      </w:r>
      <w:r w:rsidR="007616AB" w:rsidRPr="00E00B6D">
        <w:rPr>
          <w:rFonts w:ascii="Times New Roman" w:eastAsia="Times New Roman" w:hAnsi="Times New Roman" w:cs="Times New Roman"/>
          <w:b/>
          <w:i/>
          <w:sz w:val="24"/>
          <w:szCs w:val="24"/>
          <w:lang w:val="uk-UA" w:eastAsia="ru-RU"/>
        </w:rPr>
        <w:t>Замовник СЕО та виконавець</w:t>
      </w:r>
    </w:p>
    <w:p w:rsidR="00731BC5" w:rsidRPr="00E770B1" w:rsidRDefault="00731BC5" w:rsidP="00E770B1">
      <w:pPr>
        <w:ind w:firstLine="567"/>
        <w:jc w:val="both"/>
        <w:rPr>
          <w:rFonts w:ascii="Times New Roman" w:hAnsi="Times New Roman" w:cs="Times New Roman"/>
          <w:bCs/>
          <w:highlight w:val="yellow"/>
          <w:lang w:val="uk-UA"/>
        </w:rPr>
      </w:pPr>
      <w:r w:rsidRPr="00E770B1">
        <w:rPr>
          <w:rFonts w:ascii="Times New Roman" w:hAnsi="Times New Roman" w:cs="Times New Roman"/>
          <w:sz w:val="24"/>
          <w:szCs w:val="24"/>
          <w:lang w:val="uk-UA" w:eastAsia="ru-RU"/>
        </w:rPr>
        <w:t>Замовником проєкту є</w:t>
      </w:r>
      <w:r w:rsidR="00566E49">
        <w:rPr>
          <w:rFonts w:ascii="Times New Roman" w:eastAsia="Calibri" w:hAnsi="Times New Roman" w:cs="Times New Roman"/>
          <w:sz w:val="24"/>
          <w:szCs w:val="24"/>
          <w:lang w:val="uk-UA"/>
        </w:rPr>
        <w:t xml:space="preserve"> </w:t>
      </w:r>
      <w:r w:rsidR="00E770B1" w:rsidRPr="00E770B1">
        <w:rPr>
          <w:rFonts w:ascii="Times New Roman" w:hAnsi="Times New Roman" w:cs="Times New Roman"/>
          <w:bCs/>
          <w:sz w:val="24"/>
          <w:szCs w:val="24"/>
          <w:lang w:val="uk-UA"/>
        </w:rPr>
        <w:t>Управління містобудування та архітектури Бориспільської міської ради).</w:t>
      </w:r>
    </w:p>
    <w:p w:rsidR="00731BC5" w:rsidRPr="00BA7675" w:rsidRDefault="00731BC5" w:rsidP="00731BC5">
      <w:pPr>
        <w:pStyle w:val="a3"/>
        <w:ind w:firstLine="567"/>
        <w:jc w:val="both"/>
        <w:rPr>
          <w:rFonts w:ascii="Times New Roman" w:eastAsia="Times New Roman" w:hAnsi="Times New Roman" w:cs="Times New Roman"/>
          <w:b/>
          <w:sz w:val="24"/>
          <w:szCs w:val="24"/>
          <w:lang w:val="uk-UA" w:eastAsia="ru-RU"/>
        </w:rPr>
      </w:pPr>
      <w:r w:rsidRPr="00BA7675">
        <w:rPr>
          <w:rFonts w:ascii="Times New Roman" w:eastAsia="Times New Roman" w:hAnsi="Times New Roman" w:cs="Times New Roman"/>
          <w:sz w:val="24"/>
          <w:szCs w:val="24"/>
          <w:lang w:val="uk-UA" w:eastAsia="ru-RU"/>
        </w:rPr>
        <w:t xml:space="preserve">Виконавець – ТОВ </w:t>
      </w:r>
      <w:r w:rsidRPr="00BA7675">
        <w:rPr>
          <w:rFonts w:ascii="Times New Roman" w:eastAsia="Times New Roman" w:hAnsi="Times New Roman" w:cs="Times New Roman"/>
          <w:bCs/>
          <w:sz w:val="24"/>
          <w:szCs w:val="24"/>
          <w:lang w:val="uk-UA" w:eastAsia="ru-RU"/>
        </w:rPr>
        <w:t>«Адванс Інвест».</w:t>
      </w:r>
    </w:p>
    <w:p w:rsidR="007616AB" w:rsidRPr="00BA7675" w:rsidRDefault="007616AB" w:rsidP="00151E29">
      <w:pPr>
        <w:spacing w:after="0" w:line="240" w:lineRule="auto"/>
        <w:ind w:firstLine="567"/>
        <w:jc w:val="both"/>
        <w:rPr>
          <w:rFonts w:ascii="Times New Roman" w:eastAsia="Times New Roman" w:hAnsi="Times New Roman" w:cs="Times New Roman"/>
          <w:sz w:val="24"/>
          <w:szCs w:val="24"/>
          <w:lang w:val="uk-UA" w:eastAsia="ru-RU"/>
        </w:rPr>
      </w:pPr>
    </w:p>
    <w:p w:rsidR="007616AB" w:rsidRPr="00BA7675" w:rsidRDefault="00690980" w:rsidP="00151E29">
      <w:pPr>
        <w:spacing w:after="0" w:line="240" w:lineRule="auto"/>
        <w:ind w:firstLine="567"/>
        <w:jc w:val="both"/>
        <w:rPr>
          <w:rFonts w:ascii="Times New Roman" w:eastAsia="Times New Roman" w:hAnsi="Times New Roman" w:cs="Times New Roman"/>
          <w:b/>
          <w:i/>
          <w:sz w:val="24"/>
          <w:szCs w:val="24"/>
          <w:lang w:val="uk-UA" w:eastAsia="ru-RU"/>
        </w:rPr>
      </w:pPr>
      <w:r w:rsidRPr="00BA7675">
        <w:rPr>
          <w:rFonts w:ascii="Times New Roman" w:eastAsia="Times New Roman" w:hAnsi="Times New Roman" w:cs="Times New Roman"/>
          <w:b/>
          <w:i/>
          <w:sz w:val="24"/>
          <w:szCs w:val="24"/>
          <w:lang w:val="uk-UA" w:eastAsia="ru-RU"/>
        </w:rPr>
        <w:t xml:space="preserve">2) </w:t>
      </w:r>
      <w:r w:rsidR="007616AB" w:rsidRPr="00BA7675">
        <w:rPr>
          <w:rFonts w:ascii="Times New Roman" w:eastAsia="Times New Roman" w:hAnsi="Times New Roman" w:cs="Times New Roman"/>
          <w:b/>
          <w:i/>
          <w:sz w:val="24"/>
          <w:szCs w:val="24"/>
          <w:lang w:val="uk-UA" w:eastAsia="ru-RU"/>
        </w:rPr>
        <w:t>Вид та основні цілі документу державного планування</w:t>
      </w:r>
    </w:p>
    <w:p w:rsidR="00C26A87" w:rsidRPr="00BA7675" w:rsidRDefault="00731BC5" w:rsidP="00731BC5">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eastAsia="Times New Roman" w:hAnsi="Times New Roman" w:cs="Times New Roman"/>
          <w:sz w:val="24"/>
          <w:szCs w:val="24"/>
          <w:lang w:val="uk-UA" w:eastAsia="ru-RU"/>
        </w:rPr>
      </w:pPr>
      <w:bookmarkStart w:id="0" w:name="_Hlk29630964"/>
      <w:bookmarkStart w:id="1" w:name="OLE_LINK4"/>
      <w:bookmarkStart w:id="2" w:name="OLE_LINK5"/>
      <w:bookmarkStart w:id="3" w:name="OLE_LINK6"/>
      <w:r w:rsidRPr="00BA7675">
        <w:rPr>
          <w:rFonts w:ascii="Times New Roman" w:eastAsia="Times New Roman" w:hAnsi="Times New Roman" w:cs="Times New Roman"/>
          <w:sz w:val="24"/>
          <w:szCs w:val="24"/>
          <w:lang w:val="uk-UA" w:eastAsia="ru-RU"/>
        </w:rPr>
        <w:t xml:space="preserve">Детальний план території </w:t>
      </w:r>
      <w:bookmarkEnd w:id="0"/>
      <w:r w:rsidRPr="00BA7675">
        <w:rPr>
          <w:rFonts w:ascii="Times New Roman" w:eastAsia="Times New Roman" w:hAnsi="Times New Roman" w:cs="Times New Roman"/>
          <w:sz w:val="24"/>
          <w:szCs w:val="24"/>
          <w:lang w:val="uk-UA" w:eastAsia="ru-RU"/>
        </w:rPr>
        <w:t xml:space="preserve">в межах </w:t>
      </w:r>
      <w:proofErr w:type="spellStart"/>
      <w:r w:rsidRPr="00BA7675">
        <w:rPr>
          <w:rFonts w:ascii="Times New Roman" w:eastAsia="Times New Roman" w:hAnsi="Times New Roman" w:cs="Times New Roman"/>
          <w:sz w:val="24"/>
          <w:szCs w:val="24"/>
          <w:lang w:val="uk-UA" w:eastAsia="ru-RU"/>
        </w:rPr>
        <w:t>Сен</w:t>
      </w:r>
      <w:r w:rsidR="00A40BD1">
        <w:rPr>
          <w:rFonts w:ascii="Times New Roman" w:eastAsia="Times New Roman" w:hAnsi="Times New Roman" w:cs="Times New Roman"/>
          <w:sz w:val="24"/>
          <w:szCs w:val="24"/>
          <w:lang w:val="uk-UA" w:eastAsia="ru-RU"/>
        </w:rPr>
        <w:t>ь</w:t>
      </w:r>
      <w:r w:rsidRPr="00BA7675">
        <w:rPr>
          <w:rFonts w:ascii="Times New Roman" w:eastAsia="Times New Roman" w:hAnsi="Times New Roman" w:cs="Times New Roman"/>
          <w:sz w:val="24"/>
          <w:szCs w:val="24"/>
          <w:lang w:val="uk-UA" w:eastAsia="ru-RU"/>
        </w:rPr>
        <w:t>ківського</w:t>
      </w:r>
      <w:proofErr w:type="spellEnd"/>
      <w:r w:rsidRPr="00BA7675">
        <w:rPr>
          <w:rFonts w:ascii="Times New Roman" w:eastAsia="Times New Roman" w:hAnsi="Times New Roman" w:cs="Times New Roman"/>
          <w:sz w:val="24"/>
          <w:szCs w:val="24"/>
          <w:lang w:val="uk-UA" w:eastAsia="ru-RU"/>
        </w:rPr>
        <w:t xml:space="preserve"> </w:t>
      </w:r>
      <w:proofErr w:type="spellStart"/>
      <w:r w:rsidRPr="00BA7675">
        <w:rPr>
          <w:rFonts w:ascii="Times New Roman" w:eastAsia="Times New Roman" w:hAnsi="Times New Roman" w:cs="Times New Roman"/>
          <w:sz w:val="24"/>
          <w:szCs w:val="24"/>
          <w:lang w:val="uk-UA" w:eastAsia="ru-RU"/>
        </w:rPr>
        <w:t>старостинського</w:t>
      </w:r>
      <w:proofErr w:type="spellEnd"/>
      <w:r w:rsidRPr="00BA7675">
        <w:rPr>
          <w:rFonts w:ascii="Times New Roman" w:eastAsia="Times New Roman" w:hAnsi="Times New Roman" w:cs="Times New Roman"/>
          <w:sz w:val="24"/>
          <w:szCs w:val="24"/>
          <w:lang w:val="uk-UA" w:eastAsia="ru-RU"/>
        </w:rPr>
        <w:t xml:space="preserve"> округу Бориспільської міської територіальної громади за межами населеного пункту є містобудівною документацією місцевого рівня, </w:t>
      </w:r>
      <w:r w:rsidR="00C26A87" w:rsidRPr="00BA7675">
        <w:rPr>
          <w:rFonts w:ascii="Times New Roman" w:eastAsia="Times New Roman" w:hAnsi="Times New Roman" w:cs="Times New Roman"/>
          <w:sz w:val="24"/>
          <w:szCs w:val="24"/>
          <w:lang w:val="uk-UA" w:eastAsia="ru-RU"/>
        </w:rPr>
        <w:t xml:space="preserve">що розробляється з метою деталізації архітектурно-планувальних рішень попередньо розробленої містобудівної документації (Схема планування території Бориспільського району) з урахуванням раціонального розташування  об’єктів нового будівництва, а також здійснення інженерного забезпечення в межах території, що проектується. </w:t>
      </w:r>
      <w:r w:rsidRPr="00BA7675">
        <w:rPr>
          <w:rFonts w:ascii="Times New Roman" w:eastAsia="Times New Roman" w:hAnsi="Times New Roman" w:cs="Times New Roman"/>
          <w:sz w:val="24"/>
          <w:szCs w:val="24"/>
          <w:lang w:val="uk-UA" w:eastAsia="ru-RU"/>
        </w:rPr>
        <w:t xml:space="preserve">Територія проєктування </w:t>
      </w:r>
      <w:r w:rsidR="00C26A87" w:rsidRPr="00BA7675">
        <w:rPr>
          <w:rFonts w:ascii="Times New Roman" w:eastAsia="Times New Roman" w:hAnsi="Times New Roman" w:cs="Times New Roman"/>
          <w:sz w:val="24"/>
          <w:szCs w:val="24"/>
          <w:lang w:val="uk-UA" w:eastAsia="ru-RU"/>
        </w:rPr>
        <w:t xml:space="preserve">має загальну площу 2,0 га, </w:t>
      </w:r>
      <w:r w:rsidR="009A6AE7">
        <w:rPr>
          <w:rFonts w:ascii="Times New Roman" w:eastAsia="Times New Roman" w:hAnsi="Times New Roman" w:cs="Times New Roman"/>
          <w:sz w:val="24"/>
          <w:szCs w:val="24"/>
          <w:lang w:val="uk-UA" w:eastAsia="ru-RU"/>
        </w:rPr>
        <w:t>(</w:t>
      </w:r>
      <w:r w:rsidR="00C26A87" w:rsidRPr="00BA7675">
        <w:rPr>
          <w:rFonts w:ascii="Times New Roman" w:eastAsia="Times New Roman" w:hAnsi="Times New Roman" w:cs="Times New Roman"/>
          <w:sz w:val="24"/>
          <w:szCs w:val="24"/>
          <w:lang w:val="uk-UA" w:eastAsia="ru-RU"/>
        </w:rPr>
        <w:t>кадастровий номер 3220886700:09:003:0268</w:t>
      </w:r>
      <w:r w:rsidR="009A6AE7">
        <w:rPr>
          <w:rFonts w:ascii="Times New Roman" w:eastAsia="Times New Roman" w:hAnsi="Times New Roman" w:cs="Times New Roman"/>
          <w:sz w:val="24"/>
          <w:szCs w:val="24"/>
          <w:lang w:val="uk-UA" w:eastAsia="ru-RU"/>
        </w:rPr>
        <w:t>)</w:t>
      </w:r>
      <w:r w:rsidR="00C26A87" w:rsidRPr="00BA7675">
        <w:rPr>
          <w:rFonts w:ascii="Times New Roman" w:eastAsia="Times New Roman" w:hAnsi="Times New Roman" w:cs="Times New Roman"/>
          <w:sz w:val="24"/>
          <w:szCs w:val="24"/>
          <w:lang w:val="uk-UA" w:eastAsia="ru-RU"/>
        </w:rPr>
        <w:t>.</w:t>
      </w:r>
    </w:p>
    <w:p w:rsidR="00731BC5" w:rsidRPr="00731BC5" w:rsidRDefault="00731BC5" w:rsidP="00731BC5">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Завданнями детального плану території є:</w:t>
      </w:r>
    </w:p>
    <w:p w:rsidR="00731BC5" w:rsidRPr="00731BC5" w:rsidRDefault="00731BC5" w:rsidP="00731BC5">
      <w:pPr>
        <w:numPr>
          <w:ilvl w:val="0"/>
          <w:numId w:val="14"/>
        </w:numPr>
        <w:tabs>
          <w:tab w:val="num" w:pos="567"/>
          <w:tab w:val="left" w:pos="1122"/>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Визначення планувальної організації та розвитку території для розміщення перспективної забудови.</w:t>
      </w:r>
    </w:p>
    <w:p w:rsidR="00731BC5" w:rsidRPr="00731BC5" w:rsidRDefault="00731BC5" w:rsidP="00731BC5">
      <w:pPr>
        <w:numPr>
          <w:ilvl w:val="0"/>
          <w:numId w:val="14"/>
        </w:numPr>
        <w:tabs>
          <w:tab w:val="num" w:pos="567"/>
          <w:tab w:val="left" w:pos="1122"/>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Визначення всіх планувальних обмежень використання території згідно з державними будівельними нормами та санітарно-гігієнічними нормами.</w:t>
      </w:r>
    </w:p>
    <w:p w:rsidR="00731BC5" w:rsidRPr="00731BC5" w:rsidRDefault="00731BC5" w:rsidP="00731BC5">
      <w:pPr>
        <w:numPr>
          <w:ilvl w:val="0"/>
          <w:numId w:val="14"/>
        </w:numPr>
        <w:tabs>
          <w:tab w:val="num" w:pos="567"/>
          <w:tab w:val="left" w:pos="1122"/>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Визначення напрямів, черговості та обсягів подальшої діяльності щодо:</w:t>
      </w:r>
    </w:p>
    <w:p w:rsidR="00731BC5" w:rsidRPr="00731BC5" w:rsidRDefault="00731BC5" w:rsidP="00731BC5">
      <w:pPr>
        <w:numPr>
          <w:ilvl w:val="0"/>
          <w:numId w:val="15"/>
        </w:numPr>
        <w:tabs>
          <w:tab w:val="left" w:pos="1134"/>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попереднього проведення інженерної підготовки та інженерного забезпечення території;</w:t>
      </w:r>
    </w:p>
    <w:p w:rsidR="00731BC5" w:rsidRPr="00731BC5" w:rsidRDefault="00731BC5" w:rsidP="00731BC5">
      <w:pPr>
        <w:numPr>
          <w:ilvl w:val="0"/>
          <w:numId w:val="15"/>
        </w:numPr>
        <w:tabs>
          <w:tab w:val="left" w:pos="1134"/>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створення транспортної інфраструктури;</w:t>
      </w:r>
    </w:p>
    <w:p w:rsidR="00731BC5" w:rsidRPr="00731BC5" w:rsidRDefault="00731BC5" w:rsidP="00731BC5">
      <w:pPr>
        <w:numPr>
          <w:ilvl w:val="0"/>
          <w:numId w:val="15"/>
        </w:numPr>
        <w:tabs>
          <w:tab w:val="left" w:pos="1134"/>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організації транспортного і пішохідного руху;</w:t>
      </w:r>
    </w:p>
    <w:p w:rsidR="00731BC5" w:rsidRPr="00731BC5" w:rsidRDefault="00731BC5" w:rsidP="00731BC5">
      <w:pPr>
        <w:numPr>
          <w:ilvl w:val="0"/>
          <w:numId w:val="15"/>
        </w:numPr>
        <w:tabs>
          <w:tab w:val="left" w:pos="1134"/>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охорони та поліпшення стану навколишнього середовища, забезпечення екологічної безпеки;</w:t>
      </w:r>
    </w:p>
    <w:p w:rsidR="00731BC5" w:rsidRPr="00731BC5" w:rsidRDefault="00731BC5" w:rsidP="00731BC5">
      <w:pPr>
        <w:numPr>
          <w:ilvl w:val="0"/>
          <w:numId w:val="15"/>
        </w:numPr>
        <w:tabs>
          <w:tab w:val="left" w:pos="1134"/>
          <w:tab w:val="left" w:pos="1309"/>
          <w:tab w:val="left" w:pos="1418"/>
        </w:tabs>
        <w:suppressAutoHyphens/>
        <w:overflowPunct w:val="0"/>
        <w:autoSpaceDE w:val="0"/>
        <w:autoSpaceDN w:val="0"/>
        <w:adjustRightInd w:val="0"/>
        <w:spacing w:after="20" w:line="240" w:lineRule="auto"/>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комплексного благоустрою та озеленення.</w:t>
      </w:r>
    </w:p>
    <w:p w:rsidR="00731BC5" w:rsidRPr="00731BC5" w:rsidRDefault="00731BC5" w:rsidP="00731BC5">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eastAsia="Times New Roman" w:hAnsi="Times New Roman" w:cs="Times New Roman"/>
          <w:sz w:val="24"/>
          <w:szCs w:val="24"/>
          <w:lang w:val="uk-UA" w:eastAsia="ru-RU"/>
        </w:rPr>
      </w:pPr>
      <w:r w:rsidRPr="00731BC5">
        <w:rPr>
          <w:rFonts w:ascii="Times New Roman" w:eastAsia="Times New Roman" w:hAnsi="Times New Roman" w:cs="Times New Roman"/>
          <w:sz w:val="24"/>
          <w:szCs w:val="24"/>
          <w:lang w:val="uk-UA" w:eastAsia="ru-RU"/>
        </w:rPr>
        <w:t>При розробленні детального плану території враховується Схема планування території Бориспільського району Київської області, стратегії та програми економічного, демографічного, екологічного, соціального розвитку відповідної території, програми розвитку інженерно-транспортної інфраструктури, охорони навколишнього природного середовища, охорони та збереження нерухомих об’єктів культурної спадщини та пам’яток археології, чинна містобудівна документація на місцевому рівні та проектна документація, інформація містобудівного, земельного та інших кадастрів, заяви щодо забудови та іншого використання території.</w:t>
      </w:r>
    </w:p>
    <w:p w:rsidR="00F92DC9" w:rsidRPr="00E00B6D" w:rsidRDefault="00F92DC9" w:rsidP="00F92DC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p>
    <w:p w:rsidR="00A72AC8" w:rsidRPr="00E00B6D" w:rsidRDefault="00690980"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r w:rsidRPr="00E00B6D">
        <w:rPr>
          <w:rFonts w:ascii="Times New Roman" w:hAnsi="Times New Roman" w:cs="Times New Roman"/>
          <w:b/>
          <w:i/>
          <w:sz w:val="24"/>
          <w:szCs w:val="24"/>
          <w:lang w:val="uk-UA"/>
        </w:rPr>
        <w:t xml:space="preserve">3) </w:t>
      </w:r>
      <w:r w:rsidR="00A72AC8" w:rsidRPr="00E00B6D">
        <w:rPr>
          <w:rFonts w:ascii="Times New Roman" w:hAnsi="Times New Roman" w:cs="Times New Roman"/>
          <w:b/>
          <w:i/>
          <w:sz w:val="24"/>
          <w:szCs w:val="24"/>
          <w:lang w:val="uk-UA"/>
        </w:rPr>
        <w:t>Визначення документом державного планування умов для здійснення діяльності на реалізацію видів діяльності та об’єктів</w:t>
      </w:r>
      <w:r w:rsidRPr="00E00B6D">
        <w:rPr>
          <w:rFonts w:ascii="Times New Roman" w:hAnsi="Times New Roman" w:cs="Times New Roman"/>
          <w:b/>
          <w:i/>
          <w:sz w:val="24"/>
          <w:szCs w:val="24"/>
          <w:lang w:val="uk-UA"/>
        </w:rPr>
        <w:t>, щодо яких законодавством передбачено здійснення процедури оцінки впливу на довкілля</w:t>
      </w:r>
    </w:p>
    <w:bookmarkEnd w:id="1"/>
    <w:bookmarkEnd w:id="2"/>
    <w:bookmarkEnd w:id="3"/>
    <w:p w:rsidR="00723898" w:rsidRDefault="00F92DC9" w:rsidP="00723898">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FF0000"/>
          <w:sz w:val="24"/>
          <w:szCs w:val="24"/>
          <w:lang w:val="uk-UA"/>
        </w:rPr>
      </w:pPr>
      <w:r w:rsidRPr="00F92DC9">
        <w:rPr>
          <w:rFonts w:ascii="Times New Roman" w:hAnsi="Times New Roman" w:cs="Times New Roman"/>
          <w:sz w:val="24"/>
          <w:szCs w:val="24"/>
          <w:lang w:val="uk-UA"/>
        </w:rPr>
        <w:t xml:space="preserve">Умови для реалізації видів діяльності та об’єктів, які матимуть значний вплив на довкілля, визначаються відповідно до Закону України «Про регулювання містобудівної діяльності». Згідно зі ст.24 регулюється вибір, надання земельних ділянок, зміна функціонального та цільового призначення територій. </w:t>
      </w:r>
      <w:r w:rsidR="00FF34F5" w:rsidRPr="00EF0C95">
        <w:rPr>
          <w:rFonts w:ascii="Times New Roman" w:hAnsi="Times New Roman" w:cs="Times New Roman"/>
          <w:sz w:val="24"/>
          <w:szCs w:val="24"/>
          <w:lang w:val="uk-UA"/>
        </w:rPr>
        <w:t>Детальні плани територій, відповідно до ст.19, зокрема,</w:t>
      </w:r>
      <w:r w:rsidR="00FF34F5">
        <w:rPr>
          <w:rFonts w:ascii="Times New Roman" w:hAnsi="Times New Roman" w:cs="Times New Roman"/>
          <w:sz w:val="24"/>
          <w:szCs w:val="24"/>
          <w:lang w:val="uk-UA"/>
        </w:rPr>
        <w:t xml:space="preserve"> </w:t>
      </w:r>
      <w:r w:rsidR="00723898">
        <w:rPr>
          <w:rFonts w:ascii="Times New Roman" w:hAnsi="Times New Roman" w:cs="Times New Roman"/>
          <w:sz w:val="24"/>
          <w:szCs w:val="24"/>
          <w:lang w:val="uk-UA"/>
        </w:rPr>
        <w:t>визначають:</w:t>
      </w:r>
    </w:p>
    <w:p w:rsidR="00F92DC9" w:rsidRPr="001D28D1"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lastRenderedPageBreak/>
        <w:t>функціональне призначення, режим та параметри забудови однієї чи декількох земельних ділянок, розподіл територій згідно з будівельними нормами, державними стандартами і правилами;</w:t>
      </w:r>
    </w:p>
    <w:p w:rsidR="00F92DC9" w:rsidRPr="001D28D1"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містобудівні умови та обмеження;</w:t>
      </w:r>
    </w:p>
    <w:p w:rsidR="00F92DC9" w:rsidRPr="001D28D1"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доцільність, обсяги, послідовність реконструкції забудови;</w:t>
      </w:r>
    </w:p>
    <w:p w:rsidR="00F92DC9" w:rsidRPr="001D28D1"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черговість та обсяги інженерної підготовки території;</w:t>
      </w:r>
    </w:p>
    <w:p w:rsidR="00F92DC9" w:rsidRPr="001D28D1"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систему інженерних мереж;</w:t>
      </w:r>
    </w:p>
    <w:p w:rsidR="00F92DC9" w:rsidRPr="001D28D1"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порядок організації транспортного і пішохідного руху;</w:t>
      </w:r>
    </w:p>
    <w:p w:rsidR="00FF34F5"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FF34F5">
        <w:rPr>
          <w:rFonts w:ascii="Times New Roman" w:hAnsi="Times New Roman" w:cs="Times New Roman"/>
          <w:sz w:val="24"/>
          <w:szCs w:val="24"/>
          <w:lang w:val="uk-UA"/>
        </w:rPr>
        <w:t xml:space="preserve">порядок комплексного благоустрою та озеленення, </w:t>
      </w:r>
    </w:p>
    <w:p w:rsidR="00F92DC9" w:rsidRPr="00FF34F5" w:rsidRDefault="00F92DC9" w:rsidP="001D28D1">
      <w:pPr>
        <w:pStyle w:val="a4"/>
        <w:numPr>
          <w:ilvl w:val="0"/>
          <w:numId w:val="12"/>
        </w:numPr>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FF34F5">
        <w:rPr>
          <w:rFonts w:ascii="Times New Roman" w:hAnsi="Times New Roman" w:cs="Times New Roman"/>
          <w:sz w:val="24"/>
          <w:szCs w:val="24"/>
          <w:lang w:val="uk-UA"/>
        </w:rPr>
        <w:t>межі прибережних захисних смуг і пляжних зон водних об’єктів.</w:t>
      </w:r>
    </w:p>
    <w:p w:rsidR="00F92DC9" w:rsidRPr="00F92DC9" w:rsidRDefault="00F92DC9" w:rsidP="00F92DC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F92DC9">
        <w:rPr>
          <w:rFonts w:ascii="Times New Roman" w:hAnsi="Times New Roman" w:cs="Times New Roman"/>
          <w:sz w:val="24"/>
          <w:szCs w:val="24"/>
          <w:lang w:val="uk-UA"/>
        </w:rPr>
        <w:t>Містобудівні умови та обмеження згідно зі ст.29 включають, зокрема:</w:t>
      </w:r>
    </w:p>
    <w:p w:rsidR="00F92DC9" w:rsidRPr="001D28D1" w:rsidRDefault="00F92DC9" w:rsidP="001D28D1">
      <w:pPr>
        <w:pStyle w:val="a4"/>
        <w:numPr>
          <w:ilvl w:val="0"/>
          <w:numId w:val="13"/>
        </w:numPr>
        <w:tabs>
          <w:tab w:val="left" w:pos="851"/>
          <w:tab w:val="left" w:pos="1122"/>
        </w:tabs>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відповідність цільового та функціонального призначення земельної ділянки містобудівній документації на місцевому рівні;</w:t>
      </w:r>
    </w:p>
    <w:p w:rsidR="00F92DC9" w:rsidRPr="001D28D1" w:rsidRDefault="00F92DC9" w:rsidP="00A94F97">
      <w:pPr>
        <w:pStyle w:val="a4"/>
        <w:numPr>
          <w:ilvl w:val="0"/>
          <w:numId w:val="13"/>
        </w:numPr>
        <w:tabs>
          <w:tab w:val="left" w:pos="1122"/>
        </w:tabs>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прибережні захисні смуги, зони санітарної охорони);</w:t>
      </w:r>
    </w:p>
    <w:p w:rsidR="00F92DC9" w:rsidRPr="001D28D1" w:rsidRDefault="00F92DC9" w:rsidP="001D28D1">
      <w:pPr>
        <w:pStyle w:val="a4"/>
        <w:numPr>
          <w:ilvl w:val="0"/>
          <w:numId w:val="13"/>
        </w:numPr>
        <w:tabs>
          <w:tab w:val="left" w:pos="851"/>
          <w:tab w:val="left" w:pos="1122"/>
        </w:tabs>
        <w:suppressAutoHyphens/>
        <w:overflowPunct w:val="0"/>
        <w:autoSpaceDE w:val="0"/>
        <w:autoSpaceDN w:val="0"/>
        <w:adjustRightInd w:val="0"/>
        <w:spacing w:after="20" w:line="240" w:lineRule="auto"/>
        <w:ind w:left="851" w:hanging="284"/>
        <w:jc w:val="both"/>
        <w:rPr>
          <w:rFonts w:ascii="Times New Roman" w:hAnsi="Times New Roman" w:cs="Times New Roman"/>
          <w:sz w:val="24"/>
          <w:szCs w:val="24"/>
          <w:lang w:val="uk-UA"/>
        </w:rPr>
      </w:pPr>
      <w:r w:rsidRPr="001D28D1">
        <w:rPr>
          <w:rFonts w:ascii="Times New Roman" w:hAnsi="Times New Roman" w:cs="Times New Roman"/>
          <w:sz w:val="24"/>
          <w:szCs w:val="24"/>
          <w:lang w:val="uk-UA"/>
        </w:rPr>
        <w:t>охоронні зони об’єктів транспорту, зв’язку, інженерних комунікацій, відстані від об’єкта, що проектується, до існуючих інженерних мереж.</w:t>
      </w:r>
    </w:p>
    <w:p w:rsidR="007616AB" w:rsidRDefault="00F92DC9" w:rsidP="00F92DC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F92DC9">
        <w:rPr>
          <w:rFonts w:ascii="Times New Roman" w:hAnsi="Times New Roman" w:cs="Times New Roman"/>
          <w:sz w:val="24"/>
          <w:szCs w:val="24"/>
          <w:lang w:val="uk-UA"/>
        </w:rPr>
        <w:t>Для об’єктів господарської діяльності важливим є визначення класу небезпеки та встановлення розміру санітарно-захисної зони.</w:t>
      </w:r>
    </w:p>
    <w:p w:rsidR="00F92DC9" w:rsidRPr="00E00B6D" w:rsidRDefault="00F92DC9" w:rsidP="00F92DC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u w:val="single"/>
          <w:lang w:val="uk-UA"/>
        </w:rPr>
      </w:pPr>
    </w:p>
    <w:p w:rsidR="00DD2B47" w:rsidRPr="00E00B6D" w:rsidRDefault="00DD2B47"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lang w:val="uk-UA"/>
        </w:rPr>
      </w:pPr>
      <w:r w:rsidRPr="00E00B6D">
        <w:rPr>
          <w:rFonts w:ascii="Times New Roman" w:hAnsi="Times New Roman" w:cs="Times New Roman"/>
          <w:b/>
          <w:i/>
          <w:color w:val="000000"/>
          <w:sz w:val="24"/>
          <w:szCs w:val="24"/>
          <w:lang w:val="uk-UA"/>
        </w:rPr>
        <w:t>4) Ймовірні наслідки</w:t>
      </w:r>
    </w:p>
    <w:p w:rsidR="00DD2B47" w:rsidRPr="00E00B6D" w:rsidRDefault="00DD2B47"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i/>
          <w:color w:val="000000"/>
          <w:sz w:val="24"/>
          <w:szCs w:val="24"/>
          <w:u w:val="single"/>
          <w:lang w:val="uk-UA"/>
        </w:rPr>
      </w:pPr>
      <w:r w:rsidRPr="00E00B6D">
        <w:rPr>
          <w:rFonts w:ascii="Times New Roman" w:hAnsi="Times New Roman" w:cs="Times New Roman"/>
          <w:i/>
          <w:color w:val="000000"/>
          <w:sz w:val="24"/>
          <w:szCs w:val="24"/>
          <w:u w:val="single"/>
          <w:lang w:val="uk-UA"/>
        </w:rPr>
        <w:t>а) для довкілля, у тому числі для здоров’я населення:</w:t>
      </w:r>
    </w:p>
    <w:p w:rsidR="00627134" w:rsidRPr="00E00B6D" w:rsidRDefault="00627134"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Виконання стратегічної екологічної оцінки документа державного планування передбачає аналіз та оцінку ймовірних наслідків реалізації проектних рішень на окремі складові навколишнього природного середовища - ґрунт, атмосферне повітря, водні ресурси, стан фауни, флори, біорізноманіття, кліматичні фактори, а також на здоров’я населення.</w:t>
      </w:r>
    </w:p>
    <w:p w:rsidR="0090699F" w:rsidRPr="00E00B6D" w:rsidRDefault="0090699F" w:rsidP="001A0ECC">
      <w:pPr>
        <w:tabs>
          <w:tab w:val="left" w:pos="284"/>
        </w:tabs>
        <w:suppressAutoHyphens/>
        <w:overflowPunct w:val="0"/>
        <w:autoSpaceDE w:val="0"/>
        <w:autoSpaceDN w:val="0"/>
        <w:adjustRightInd w:val="0"/>
        <w:spacing w:after="20" w:line="240" w:lineRule="auto"/>
        <w:ind w:firstLine="567"/>
        <w:jc w:val="both"/>
        <w:rPr>
          <w:rFonts w:ascii="Times New Roman" w:hAnsi="Times New Roman" w:cs="Times New Roman"/>
          <w:i/>
          <w:color w:val="000000"/>
          <w:sz w:val="24"/>
          <w:szCs w:val="24"/>
          <w:u w:val="single"/>
          <w:lang w:val="uk-UA"/>
        </w:rPr>
      </w:pPr>
      <w:r w:rsidRPr="00E00B6D">
        <w:rPr>
          <w:rFonts w:ascii="Times New Roman" w:hAnsi="Times New Roman" w:cs="Times New Roman"/>
          <w:i/>
          <w:color w:val="000000"/>
          <w:sz w:val="24"/>
          <w:szCs w:val="24"/>
          <w:u w:val="single"/>
          <w:lang w:val="uk-UA"/>
        </w:rPr>
        <w:t>б) для територій з природоохоронним статусом:</w:t>
      </w:r>
    </w:p>
    <w:p w:rsidR="00C546C4" w:rsidRPr="00C546C4" w:rsidRDefault="00C546C4" w:rsidP="00C546C4">
      <w:pPr>
        <w:tabs>
          <w:tab w:val="left" w:pos="284"/>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C546C4">
        <w:rPr>
          <w:rFonts w:ascii="Times New Roman" w:hAnsi="Times New Roman" w:cs="Times New Roman"/>
          <w:sz w:val="24"/>
          <w:szCs w:val="24"/>
          <w:lang w:val="uk-UA"/>
        </w:rPr>
        <w:t>На проектованій території об’єкти природно-заповідного фонду відсутні. Також проектована територія не межує з територіями з природоохоронним статусом.</w:t>
      </w:r>
    </w:p>
    <w:p w:rsidR="0090699F" w:rsidRPr="00E00B6D" w:rsidRDefault="0090699F" w:rsidP="001A0ECC">
      <w:pPr>
        <w:tabs>
          <w:tab w:val="left" w:pos="284"/>
        </w:tabs>
        <w:suppressAutoHyphens/>
        <w:overflowPunct w:val="0"/>
        <w:autoSpaceDE w:val="0"/>
        <w:autoSpaceDN w:val="0"/>
        <w:adjustRightInd w:val="0"/>
        <w:spacing w:after="20" w:line="240" w:lineRule="auto"/>
        <w:ind w:firstLine="567"/>
        <w:jc w:val="both"/>
        <w:rPr>
          <w:rFonts w:ascii="Times New Roman" w:hAnsi="Times New Roman" w:cs="Times New Roman"/>
          <w:i/>
          <w:color w:val="000000"/>
          <w:sz w:val="24"/>
          <w:szCs w:val="24"/>
          <w:u w:val="single"/>
          <w:lang w:val="uk-UA"/>
        </w:rPr>
      </w:pPr>
      <w:r w:rsidRPr="00E00B6D">
        <w:rPr>
          <w:rFonts w:ascii="Times New Roman" w:hAnsi="Times New Roman" w:cs="Times New Roman"/>
          <w:i/>
          <w:color w:val="000000"/>
          <w:sz w:val="24"/>
          <w:szCs w:val="24"/>
          <w:u w:val="single"/>
          <w:lang w:val="uk-UA"/>
        </w:rPr>
        <w:t>в) транскордонні наслідки для довкілля, у тому числі для здоров’я населення:</w:t>
      </w:r>
    </w:p>
    <w:p w:rsidR="000D6986" w:rsidRPr="000D6986" w:rsidRDefault="000D6986" w:rsidP="000D6986">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0D6986">
        <w:rPr>
          <w:rFonts w:ascii="Times New Roman" w:hAnsi="Times New Roman" w:cs="Times New Roman"/>
          <w:sz w:val="24"/>
          <w:szCs w:val="24"/>
          <w:lang w:val="uk-UA"/>
        </w:rPr>
        <w:t>Проектні пропозиції детального плану території не матимуть транскордонних наслідків для довкілля, у тому числі здоров’я населення.</w:t>
      </w:r>
    </w:p>
    <w:p w:rsidR="00253873" w:rsidRPr="002862FB" w:rsidRDefault="0025387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sz w:val="24"/>
          <w:szCs w:val="24"/>
          <w:lang w:val="uk-UA"/>
        </w:rPr>
      </w:pPr>
    </w:p>
    <w:p w:rsidR="001F48E6" w:rsidRPr="00E00B6D" w:rsidRDefault="001F48E6"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lang w:val="uk-UA"/>
        </w:rPr>
      </w:pPr>
      <w:r w:rsidRPr="00E00B6D">
        <w:rPr>
          <w:rFonts w:ascii="Times New Roman" w:hAnsi="Times New Roman" w:cs="Times New Roman"/>
          <w:b/>
          <w:i/>
          <w:color w:val="000000"/>
          <w:sz w:val="24"/>
          <w:szCs w:val="24"/>
          <w:lang w:val="uk-UA"/>
        </w:rPr>
        <w:t>5) Виправдані альтернативи, які необхідно розглянути, у тому числі якщо документ державного планування не буде затверджено</w:t>
      </w:r>
    </w:p>
    <w:p w:rsidR="00AA2933" w:rsidRPr="00AA2933" w:rsidRDefault="00AA2933" w:rsidP="00AA2933">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AA2933">
        <w:rPr>
          <w:rFonts w:ascii="Times New Roman" w:hAnsi="Times New Roman" w:cs="Times New Roman"/>
          <w:color w:val="000000"/>
          <w:sz w:val="24"/>
          <w:szCs w:val="24"/>
          <w:lang w:val="uk-UA"/>
        </w:rPr>
        <w:t>У контексті СЕО детального плану території з метою розгляду альтернативних проектних рішень та їх екологічних наслідків передбачається розглянути «нульовий» та «базовий» варіанти.</w:t>
      </w:r>
    </w:p>
    <w:p w:rsidR="00AF6B43" w:rsidRPr="00E00B6D" w:rsidRDefault="00AF6B4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p>
    <w:p w:rsidR="00AF6B43" w:rsidRPr="00E00B6D" w:rsidRDefault="00AF6B4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lang w:val="uk-UA"/>
        </w:rPr>
      </w:pPr>
      <w:r w:rsidRPr="00E00B6D">
        <w:rPr>
          <w:rFonts w:ascii="Times New Roman" w:hAnsi="Times New Roman" w:cs="Times New Roman"/>
          <w:b/>
          <w:i/>
          <w:color w:val="000000"/>
          <w:sz w:val="24"/>
          <w:szCs w:val="24"/>
          <w:lang w:val="uk-UA"/>
        </w:rPr>
        <w:t>6) Дослідження, які необхідно провести, методи і критерії, що використовуватимуться під час стратегічної екологічної оцінки</w:t>
      </w:r>
    </w:p>
    <w:p w:rsidR="00CE1433" w:rsidRPr="00E00B6D" w:rsidRDefault="00CE1433"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w:t>
      </w:r>
    </w:p>
    <w:p w:rsidR="00985ADC" w:rsidRPr="00CA5FDE" w:rsidRDefault="00985ADC" w:rsidP="00985ADC">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E00B6D">
        <w:rPr>
          <w:rFonts w:ascii="Times New Roman" w:hAnsi="Times New Roman" w:cs="Times New Roman"/>
          <w:color w:val="000000"/>
          <w:sz w:val="24"/>
          <w:szCs w:val="24"/>
          <w:lang w:val="uk-UA"/>
        </w:rPr>
        <w:t xml:space="preserve">Обсяг стратегічної екологічної оцінки визначається переліком основних екологічних проблем </w:t>
      </w:r>
      <w:r w:rsidRPr="009A73DB">
        <w:rPr>
          <w:rFonts w:ascii="Times New Roman" w:hAnsi="Times New Roman" w:cs="Times New Roman"/>
          <w:sz w:val="24"/>
          <w:szCs w:val="24"/>
          <w:lang w:val="uk-UA"/>
        </w:rPr>
        <w:t xml:space="preserve">наявних </w:t>
      </w:r>
      <w:r w:rsidR="00587585" w:rsidRPr="009A73DB">
        <w:rPr>
          <w:rFonts w:ascii="Times New Roman" w:hAnsi="Times New Roman" w:cs="Times New Roman"/>
          <w:sz w:val="24"/>
          <w:szCs w:val="24"/>
          <w:lang w:val="uk-UA"/>
        </w:rPr>
        <w:t xml:space="preserve">на території </w:t>
      </w:r>
      <w:r w:rsidR="009A73DB" w:rsidRPr="009A73DB">
        <w:rPr>
          <w:rFonts w:ascii="Times New Roman" w:hAnsi="Times New Roman" w:cs="Times New Roman"/>
          <w:sz w:val="24"/>
          <w:szCs w:val="24"/>
          <w:lang w:val="uk-UA"/>
        </w:rPr>
        <w:t>Бориспільської</w:t>
      </w:r>
      <w:r w:rsidR="00587585" w:rsidRPr="009A73DB">
        <w:rPr>
          <w:rFonts w:ascii="Times New Roman" w:hAnsi="Times New Roman" w:cs="Times New Roman"/>
          <w:sz w:val="24"/>
          <w:szCs w:val="24"/>
          <w:lang w:val="uk-UA"/>
        </w:rPr>
        <w:t xml:space="preserve"> </w:t>
      </w:r>
      <w:r w:rsidR="009A73DB" w:rsidRPr="009A73DB">
        <w:rPr>
          <w:rFonts w:ascii="Times New Roman" w:hAnsi="Times New Roman" w:cs="Times New Roman"/>
          <w:sz w:val="24"/>
          <w:szCs w:val="24"/>
          <w:lang w:val="uk-UA"/>
        </w:rPr>
        <w:t>міської територіальної громади</w:t>
      </w:r>
      <w:r w:rsidR="00245C9D" w:rsidRPr="009A73DB">
        <w:rPr>
          <w:rFonts w:ascii="Times New Roman" w:hAnsi="Times New Roman" w:cs="Times New Roman"/>
          <w:sz w:val="24"/>
          <w:szCs w:val="24"/>
          <w:lang w:val="uk-UA"/>
        </w:rPr>
        <w:t>, зокрема</w:t>
      </w:r>
      <w:r w:rsidR="00245C9D" w:rsidRPr="00CA5FDE">
        <w:rPr>
          <w:rFonts w:ascii="Times New Roman" w:hAnsi="Times New Roman" w:cs="Times New Roman"/>
          <w:sz w:val="24"/>
          <w:szCs w:val="24"/>
          <w:lang w:val="uk-UA"/>
        </w:rPr>
        <w:t>:</w:t>
      </w:r>
    </w:p>
    <w:p w:rsidR="00245C9D" w:rsidRPr="003339B1" w:rsidRDefault="003339B1" w:rsidP="00245C9D">
      <w:pPr>
        <w:pStyle w:val="a4"/>
        <w:numPr>
          <w:ilvl w:val="0"/>
          <w:numId w:val="9"/>
        </w:numPr>
        <w:tabs>
          <w:tab w:val="left" w:pos="1122"/>
          <w:tab w:val="left" w:pos="1309"/>
          <w:tab w:val="left" w:pos="1418"/>
        </w:tabs>
        <w:suppressAutoHyphens/>
        <w:overflowPunct w:val="0"/>
        <w:autoSpaceDE w:val="0"/>
        <w:autoSpaceDN w:val="0"/>
        <w:adjustRightInd w:val="0"/>
        <w:spacing w:after="20" w:line="240" w:lineRule="auto"/>
        <w:jc w:val="both"/>
        <w:rPr>
          <w:rFonts w:ascii="Times New Roman" w:hAnsi="Times New Roman" w:cs="Times New Roman"/>
          <w:sz w:val="24"/>
          <w:szCs w:val="24"/>
          <w:lang w:val="uk-UA"/>
        </w:rPr>
      </w:pPr>
      <w:r w:rsidRPr="003339B1">
        <w:rPr>
          <w:rFonts w:ascii="Times New Roman" w:hAnsi="Times New Roman" w:cs="Times New Roman"/>
          <w:sz w:val="24"/>
          <w:szCs w:val="24"/>
          <w:lang w:val="uk-UA"/>
        </w:rPr>
        <w:t>несанкціоноване розміщення твердих побутових відходів населення</w:t>
      </w:r>
      <w:r w:rsidR="00245C9D" w:rsidRPr="003339B1">
        <w:rPr>
          <w:rFonts w:ascii="Times New Roman" w:hAnsi="Times New Roman" w:cs="Times New Roman"/>
          <w:sz w:val="24"/>
          <w:szCs w:val="24"/>
          <w:lang w:val="uk-UA"/>
        </w:rPr>
        <w:t>;</w:t>
      </w:r>
    </w:p>
    <w:p w:rsidR="003339B1" w:rsidRPr="003339B1" w:rsidRDefault="003339B1" w:rsidP="00245C9D">
      <w:pPr>
        <w:pStyle w:val="a4"/>
        <w:numPr>
          <w:ilvl w:val="0"/>
          <w:numId w:val="9"/>
        </w:numPr>
        <w:tabs>
          <w:tab w:val="left" w:pos="1122"/>
          <w:tab w:val="left" w:pos="1309"/>
          <w:tab w:val="left" w:pos="1418"/>
        </w:tabs>
        <w:suppressAutoHyphens/>
        <w:overflowPunct w:val="0"/>
        <w:autoSpaceDE w:val="0"/>
        <w:autoSpaceDN w:val="0"/>
        <w:adjustRightInd w:val="0"/>
        <w:spacing w:after="20" w:line="240" w:lineRule="auto"/>
        <w:jc w:val="both"/>
        <w:rPr>
          <w:rFonts w:ascii="Times New Roman" w:hAnsi="Times New Roman" w:cs="Times New Roman"/>
          <w:sz w:val="24"/>
          <w:szCs w:val="24"/>
          <w:lang w:val="uk-UA"/>
        </w:rPr>
      </w:pPr>
      <w:r w:rsidRPr="003339B1">
        <w:rPr>
          <w:rFonts w:ascii="Times New Roman" w:hAnsi="Times New Roman" w:cs="Times New Roman"/>
          <w:sz w:val="24"/>
          <w:szCs w:val="24"/>
          <w:lang w:val="uk-UA"/>
        </w:rPr>
        <w:t>розповсюдження карантинних рослин;</w:t>
      </w:r>
    </w:p>
    <w:p w:rsidR="00307D3F" w:rsidRPr="003339B1" w:rsidRDefault="003339B1" w:rsidP="003339B1">
      <w:pPr>
        <w:pStyle w:val="a4"/>
        <w:numPr>
          <w:ilvl w:val="0"/>
          <w:numId w:val="9"/>
        </w:numPr>
        <w:tabs>
          <w:tab w:val="left" w:pos="1122"/>
          <w:tab w:val="left" w:pos="1309"/>
          <w:tab w:val="left" w:pos="1418"/>
        </w:tabs>
        <w:suppressAutoHyphens/>
        <w:overflowPunct w:val="0"/>
        <w:autoSpaceDE w:val="0"/>
        <w:autoSpaceDN w:val="0"/>
        <w:adjustRightInd w:val="0"/>
        <w:spacing w:after="20" w:line="240" w:lineRule="auto"/>
        <w:jc w:val="both"/>
        <w:rPr>
          <w:rFonts w:ascii="Times New Roman" w:hAnsi="Times New Roman" w:cs="Times New Roman"/>
          <w:sz w:val="24"/>
          <w:szCs w:val="24"/>
          <w:lang w:val="uk-UA"/>
        </w:rPr>
      </w:pPr>
      <w:r w:rsidRPr="003339B1">
        <w:rPr>
          <w:rFonts w:ascii="Times New Roman" w:hAnsi="Times New Roman" w:cs="Times New Roman"/>
          <w:sz w:val="24"/>
          <w:szCs w:val="24"/>
          <w:lang w:val="uk-UA"/>
        </w:rPr>
        <w:t>проблеми водопостачання та водовідведення;</w:t>
      </w:r>
    </w:p>
    <w:p w:rsidR="00245C9D" w:rsidRPr="003339B1" w:rsidRDefault="00136C8A" w:rsidP="00245C9D">
      <w:pPr>
        <w:pStyle w:val="a4"/>
        <w:numPr>
          <w:ilvl w:val="0"/>
          <w:numId w:val="9"/>
        </w:numPr>
        <w:tabs>
          <w:tab w:val="left" w:pos="1122"/>
          <w:tab w:val="left" w:pos="1309"/>
          <w:tab w:val="left" w:pos="1418"/>
        </w:tabs>
        <w:suppressAutoHyphens/>
        <w:overflowPunct w:val="0"/>
        <w:autoSpaceDE w:val="0"/>
        <w:autoSpaceDN w:val="0"/>
        <w:adjustRightInd w:val="0"/>
        <w:spacing w:after="20" w:line="240" w:lineRule="auto"/>
        <w:jc w:val="both"/>
        <w:rPr>
          <w:rFonts w:ascii="Times New Roman" w:hAnsi="Times New Roman" w:cs="Times New Roman"/>
          <w:sz w:val="24"/>
          <w:szCs w:val="24"/>
          <w:lang w:val="uk-UA"/>
        </w:rPr>
      </w:pPr>
      <w:r w:rsidRPr="003339B1">
        <w:rPr>
          <w:rFonts w:ascii="Times New Roman" w:hAnsi="Times New Roman" w:cs="Times New Roman"/>
          <w:sz w:val="24"/>
          <w:szCs w:val="24"/>
          <w:lang w:val="uk-UA"/>
        </w:rPr>
        <w:t xml:space="preserve">незадовільний стан </w:t>
      </w:r>
      <w:r w:rsidR="003339B1" w:rsidRPr="003339B1">
        <w:rPr>
          <w:rFonts w:ascii="Times New Roman" w:hAnsi="Times New Roman" w:cs="Times New Roman"/>
          <w:sz w:val="24"/>
          <w:szCs w:val="24"/>
          <w:lang w:val="uk-UA"/>
        </w:rPr>
        <w:t>озеленення</w:t>
      </w:r>
      <w:r w:rsidRPr="003339B1">
        <w:rPr>
          <w:rFonts w:ascii="Times New Roman" w:hAnsi="Times New Roman" w:cs="Times New Roman"/>
          <w:sz w:val="24"/>
          <w:szCs w:val="24"/>
          <w:lang w:val="uk-UA"/>
        </w:rPr>
        <w:t>.</w:t>
      </w:r>
    </w:p>
    <w:p w:rsidR="004C073E" w:rsidRDefault="00150AD8" w:rsidP="003339B1">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sz w:val="24"/>
          <w:szCs w:val="24"/>
          <w:lang w:val="uk-UA"/>
        </w:rPr>
      </w:pPr>
      <w:r w:rsidRPr="003339B1">
        <w:rPr>
          <w:rFonts w:ascii="Times New Roman" w:hAnsi="Times New Roman" w:cs="Times New Roman"/>
          <w:color w:val="000000"/>
          <w:sz w:val="24"/>
          <w:szCs w:val="24"/>
          <w:lang w:val="uk-UA"/>
        </w:rPr>
        <w:t>При здійсненні стратегічної екологічної оцінки буде застосований аналіз контексту стратегічного планування, що передбачає встановлення зв’язків з іншими документами державного планування</w:t>
      </w:r>
      <w:r w:rsidRPr="004C073E">
        <w:rPr>
          <w:rFonts w:ascii="Times New Roman" w:hAnsi="Times New Roman" w:cs="Times New Roman"/>
          <w:color w:val="000000"/>
          <w:sz w:val="24"/>
          <w:szCs w:val="24"/>
          <w:lang w:val="uk-UA"/>
        </w:rPr>
        <w:t xml:space="preserve"> та дослідження нормативно-правових умов реалізації рішень </w:t>
      </w:r>
      <w:r w:rsidR="004C073E" w:rsidRPr="004C073E">
        <w:rPr>
          <w:rFonts w:ascii="Times New Roman" w:hAnsi="Times New Roman" w:cs="Times New Roman"/>
          <w:sz w:val="24"/>
          <w:szCs w:val="24"/>
          <w:lang w:val="uk-UA"/>
        </w:rPr>
        <w:t>детального плану території</w:t>
      </w:r>
      <w:r w:rsidRPr="004C073E">
        <w:rPr>
          <w:rFonts w:ascii="Times New Roman" w:hAnsi="Times New Roman" w:cs="Times New Roman"/>
          <w:sz w:val="24"/>
          <w:szCs w:val="24"/>
          <w:lang w:val="uk-UA"/>
        </w:rPr>
        <w:t>.</w:t>
      </w:r>
      <w:r w:rsidR="00485448" w:rsidRPr="004C073E">
        <w:rPr>
          <w:rFonts w:ascii="Times New Roman" w:hAnsi="Times New Roman" w:cs="Times New Roman"/>
          <w:sz w:val="24"/>
          <w:szCs w:val="24"/>
          <w:lang w:val="uk-UA"/>
        </w:rPr>
        <w:t xml:space="preserve"> З</w:t>
      </w:r>
      <w:r w:rsidR="00485448" w:rsidRPr="00C52C2D">
        <w:rPr>
          <w:rFonts w:ascii="Times New Roman" w:hAnsi="Times New Roman" w:cs="Times New Roman"/>
          <w:sz w:val="24"/>
          <w:szCs w:val="24"/>
          <w:lang w:val="uk-UA"/>
        </w:rPr>
        <w:t xml:space="preserve"> метою визначення сфер охоплення стратегічної екологічної оцінки, основних екологічних проблем, цілей охорони довкілля, у тому числі здоров’я населення, що мають відношення до </w:t>
      </w:r>
      <w:r w:rsidR="004C073E" w:rsidRPr="004C073E">
        <w:rPr>
          <w:rFonts w:ascii="Times New Roman" w:hAnsi="Times New Roman" w:cs="Times New Roman"/>
          <w:sz w:val="24"/>
          <w:szCs w:val="24"/>
          <w:lang w:val="uk-UA"/>
        </w:rPr>
        <w:t>документа державного планування</w:t>
      </w:r>
      <w:r w:rsidR="00485448" w:rsidRPr="004C073E">
        <w:rPr>
          <w:rFonts w:ascii="Times New Roman" w:hAnsi="Times New Roman" w:cs="Times New Roman"/>
          <w:sz w:val="24"/>
          <w:szCs w:val="24"/>
          <w:lang w:val="uk-UA"/>
        </w:rPr>
        <w:t>, будуть</w:t>
      </w:r>
      <w:r w:rsidR="00485448" w:rsidRPr="00C52C2D">
        <w:rPr>
          <w:rFonts w:ascii="Times New Roman" w:hAnsi="Times New Roman" w:cs="Times New Roman"/>
          <w:sz w:val="24"/>
          <w:szCs w:val="24"/>
          <w:lang w:val="uk-UA"/>
        </w:rPr>
        <w:t xml:space="preserve"> </w:t>
      </w:r>
      <w:r w:rsidR="00485448" w:rsidRPr="00E00B6D">
        <w:rPr>
          <w:rFonts w:ascii="Times New Roman" w:hAnsi="Times New Roman" w:cs="Times New Roman"/>
          <w:color w:val="000000"/>
          <w:sz w:val="24"/>
          <w:szCs w:val="24"/>
          <w:lang w:val="uk-UA"/>
        </w:rPr>
        <w:t>розглянуті стратегічні цілі та завдання щодо виявлених проблем в актах законодавства</w:t>
      </w:r>
      <w:r w:rsidR="00E00B6D">
        <w:rPr>
          <w:rFonts w:ascii="Times New Roman" w:hAnsi="Times New Roman" w:cs="Times New Roman"/>
          <w:color w:val="000000"/>
          <w:sz w:val="24"/>
          <w:szCs w:val="24"/>
          <w:lang w:val="uk-UA"/>
        </w:rPr>
        <w:t xml:space="preserve">, а </w:t>
      </w:r>
      <w:r w:rsidR="00485448" w:rsidRPr="00E00B6D">
        <w:rPr>
          <w:rFonts w:ascii="Times New Roman" w:hAnsi="Times New Roman" w:cs="Times New Roman"/>
          <w:color w:val="000000"/>
          <w:sz w:val="24"/>
          <w:szCs w:val="24"/>
          <w:lang w:val="uk-UA"/>
        </w:rPr>
        <w:t>та</w:t>
      </w:r>
      <w:r w:rsidR="00E00B6D">
        <w:rPr>
          <w:rFonts w:ascii="Times New Roman" w:hAnsi="Times New Roman" w:cs="Times New Roman"/>
          <w:color w:val="000000"/>
          <w:sz w:val="24"/>
          <w:szCs w:val="24"/>
          <w:lang w:val="uk-UA"/>
        </w:rPr>
        <w:t>кож</w:t>
      </w:r>
      <w:r w:rsidR="00485448" w:rsidRPr="00E00B6D">
        <w:rPr>
          <w:rFonts w:ascii="Times New Roman" w:hAnsi="Times New Roman" w:cs="Times New Roman"/>
          <w:color w:val="000000"/>
          <w:sz w:val="24"/>
          <w:szCs w:val="24"/>
          <w:lang w:val="uk-UA"/>
        </w:rPr>
        <w:t xml:space="preserve"> в нормативних актах місцевих рад та адміністрацій, </w:t>
      </w:r>
      <w:r w:rsidR="00E00B6D" w:rsidRPr="005E0DCF">
        <w:rPr>
          <w:rFonts w:ascii="Times New Roman" w:hAnsi="Times New Roman" w:cs="Times New Roman"/>
          <w:sz w:val="24"/>
          <w:szCs w:val="24"/>
          <w:lang w:val="uk-UA"/>
        </w:rPr>
        <w:t>зокрема</w:t>
      </w:r>
      <w:r w:rsidR="00485448" w:rsidRPr="005E0DCF">
        <w:rPr>
          <w:rFonts w:ascii="Times New Roman" w:hAnsi="Times New Roman" w:cs="Times New Roman"/>
          <w:sz w:val="24"/>
          <w:szCs w:val="24"/>
          <w:lang w:val="uk-UA"/>
        </w:rPr>
        <w:t xml:space="preserve">: </w:t>
      </w:r>
      <w:r w:rsidR="003339B1">
        <w:rPr>
          <w:rFonts w:ascii="Times New Roman" w:hAnsi="Times New Roman" w:cs="Times New Roman"/>
          <w:sz w:val="24"/>
          <w:szCs w:val="24"/>
          <w:lang w:val="uk-UA"/>
        </w:rPr>
        <w:t>«</w:t>
      </w:r>
      <w:r w:rsidR="003339B1" w:rsidRPr="003339B1">
        <w:rPr>
          <w:rFonts w:ascii="Times New Roman" w:hAnsi="Times New Roman" w:cs="Times New Roman"/>
          <w:sz w:val="24"/>
          <w:szCs w:val="24"/>
          <w:lang w:val="uk-UA"/>
        </w:rPr>
        <w:t xml:space="preserve">Програма охорони навколишнього природного середовища Бориспільської міської територіальної громади на 2021-2023 роки», </w:t>
      </w:r>
      <w:r w:rsidR="00D4191C" w:rsidRPr="003339B1">
        <w:rPr>
          <w:rFonts w:ascii="Times New Roman" w:hAnsi="Times New Roman" w:cs="Times New Roman"/>
          <w:sz w:val="24"/>
          <w:szCs w:val="24"/>
          <w:lang w:val="uk-UA"/>
        </w:rPr>
        <w:t>«Про схвалення змін до програми охорони навколишнього природного середовища Бориспільської міської територіальної громади на</w:t>
      </w:r>
      <w:r w:rsidR="003339B1" w:rsidRPr="003339B1">
        <w:rPr>
          <w:rFonts w:ascii="Times New Roman" w:hAnsi="Times New Roman" w:cs="Times New Roman"/>
          <w:sz w:val="24"/>
          <w:szCs w:val="24"/>
          <w:lang w:val="uk-UA"/>
        </w:rPr>
        <w:t xml:space="preserve"> 2021-2023 роки»</w:t>
      </w:r>
      <w:r w:rsidR="005E0DCF" w:rsidRPr="003339B1">
        <w:rPr>
          <w:rFonts w:ascii="Times New Roman" w:hAnsi="Times New Roman" w:cs="Times New Roman"/>
          <w:sz w:val="24"/>
          <w:szCs w:val="24"/>
          <w:lang w:val="uk-UA"/>
        </w:rPr>
        <w:t>.</w:t>
      </w:r>
      <w:r w:rsidR="004C073E" w:rsidRPr="003339B1">
        <w:rPr>
          <w:rFonts w:ascii="Times New Roman" w:hAnsi="Times New Roman" w:cs="Times New Roman"/>
          <w:sz w:val="24"/>
          <w:szCs w:val="24"/>
          <w:lang w:val="uk-UA"/>
        </w:rPr>
        <w:t xml:space="preserve"> Застосування цільового аналізу при проведенні стратегічної екологічної оцінки дозволить встановити відповідність рішень детального плану території загальним цілям охорони</w:t>
      </w:r>
      <w:r w:rsidR="004C073E" w:rsidRPr="004C073E">
        <w:rPr>
          <w:rFonts w:ascii="Times New Roman" w:hAnsi="Times New Roman" w:cs="Times New Roman"/>
          <w:sz w:val="24"/>
          <w:szCs w:val="24"/>
          <w:lang w:val="uk-UA"/>
        </w:rPr>
        <w:t xml:space="preserve"> довкілля та забезпечення безпечного для здоров’я населення середовища існування. </w:t>
      </w:r>
    </w:p>
    <w:p w:rsidR="00AF6B43" w:rsidRPr="00E00B6D" w:rsidRDefault="001F6D7B" w:rsidP="00581538">
      <w:pPr>
        <w:tabs>
          <w:tab w:val="left" w:pos="426"/>
          <w:tab w:val="left" w:pos="567"/>
        </w:tabs>
        <w:suppressAutoHyphens/>
        <w:overflowPunct w:val="0"/>
        <w:autoSpaceDE w:val="0"/>
        <w:autoSpaceDN w:val="0"/>
        <w:adjustRightInd w:val="0"/>
        <w:spacing w:after="20" w:line="240" w:lineRule="auto"/>
        <w:ind w:left="284" w:firstLine="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П</w:t>
      </w:r>
      <w:r w:rsidR="00355B00" w:rsidRPr="00E00B6D">
        <w:rPr>
          <w:rFonts w:ascii="Times New Roman" w:hAnsi="Times New Roman" w:cs="Times New Roman"/>
          <w:color w:val="000000"/>
          <w:sz w:val="24"/>
          <w:szCs w:val="24"/>
          <w:lang w:val="uk-UA"/>
        </w:rPr>
        <w:t>ри</w:t>
      </w:r>
      <w:r w:rsidR="00AF6B43" w:rsidRPr="00E00B6D">
        <w:rPr>
          <w:rFonts w:ascii="Times New Roman" w:hAnsi="Times New Roman" w:cs="Times New Roman"/>
          <w:color w:val="000000"/>
          <w:sz w:val="24"/>
          <w:szCs w:val="24"/>
          <w:lang w:val="uk-UA"/>
        </w:rPr>
        <w:t xml:space="preserve"> </w:t>
      </w:r>
      <w:r w:rsidR="00355B00" w:rsidRPr="00E00B6D">
        <w:rPr>
          <w:rFonts w:ascii="Times New Roman" w:hAnsi="Times New Roman" w:cs="Times New Roman"/>
          <w:color w:val="000000"/>
          <w:sz w:val="24"/>
          <w:szCs w:val="24"/>
          <w:lang w:val="uk-UA"/>
        </w:rPr>
        <w:t>виконанні</w:t>
      </w:r>
      <w:r w:rsidR="00AF6B43" w:rsidRPr="00E00B6D">
        <w:rPr>
          <w:rFonts w:ascii="Times New Roman" w:hAnsi="Times New Roman" w:cs="Times New Roman"/>
          <w:color w:val="000000"/>
          <w:sz w:val="24"/>
          <w:szCs w:val="24"/>
          <w:lang w:val="uk-UA"/>
        </w:rPr>
        <w:t xml:space="preserve"> стратегічної екологічної оцінки буде здійснено:</w:t>
      </w:r>
    </w:p>
    <w:p w:rsidR="00AF6B43" w:rsidRPr="00E00B6D" w:rsidRDefault="00AF6B43"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збір та аналіз інформації про поточний стан складових довкілля, включаючи значення ключових екологічних показників;</w:t>
      </w:r>
    </w:p>
    <w:p w:rsidR="00AF6B43" w:rsidRPr="00E00B6D" w:rsidRDefault="00AF6B43"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 xml:space="preserve">проведення аналізу слабких та сильних сторін </w:t>
      </w:r>
      <w:r w:rsidR="00BD1CA5" w:rsidRPr="00E00B6D">
        <w:rPr>
          <w:rFonts w:ascii="Times New Roman" w:hAnsi="Times New Roman" w:cs="Times New Roman"/>
          <w:color w:val="000000"/>
          <w:sz w:val="24"/>
          <w:szCs w:val="24"/>
          <w:lang w:val="uk-UA"/>
        </w:rPr>
        <w:t>території</w:t>
      </w:r>
      <w:r w:rsidRPr="00E00B6D">
        <w:rPr>
          <w:rFonts w:ascii="Times New Roman" w:hAnsi="Times New Roman" w:cs="Times New Roman"/>
          <w:color w:val="000000"/>
          <w:sz w:val="24"/>
          <w:szCs w:val="24"/>
          <w:lang w:val="uk-UA"/>
        </w:rPr>
        <w:t xml:space="preserve"> з точки зору екологічної ситуації;</w:t>
      </w:r>
    </w:p>
    <w:p w:rsidR="00B46E50" w:rsidRPr="00E00B6D" w:rsidRDefault="00B46E50"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 xml:space="preserve">проведення громадського обговорення </w:t>
      </w:r>
      <w:r w:rsidR="00BD1CA5" w:rsidRPr="00E00B6D">
        <w:rPr>
          <w:rFonts w:ascii="Times New Roman" w:hAnsi="Times New Roman" w:cs="Times New Roman"/>
          <w:color w:val="000000"/>
          <w:sz w:val="24"/>
          <w:szCs w:val="24"/>
          <w:lang w:val="uk-UA"/>
        </w:rPr>
        <w:t>з метою о</w:t>
      </w:r>
      <w:r w:rsidR="00E00B6D">
        <w:rPr>
          <w:rFonts w:ascii="Times New Roman" w:hAnsi="Times New Roman" w:cs="Times New Roman"/>
          <w:color w:val="000000"/>
          <w:sz w:val="24"/>
          <w:szCs w:val="24"/>
          <w:lang w:val="uk-UA"/>
        </w:rPr>
        <w:t>трима</w:t>
      </w:r>
      <w:r w:rsidR="00BD1CA5" w:rsidRPr="00E00B6D">
        <w:rPr>
          <w:rFonts w:ascii="Times New Roman" w:hAnsi="Times New Roman" w:cs="Times New Roman"/>
          <w:color w:val="000000"/>
          <w:sz w:val="24"/>
          <w:szCs w:val="24"/>
          <w:lang w:val="uk-UA"/>
        </w:rPr>
        <w:t>ння зауважень і пропозицій;</w:t>
      </w:r>
    </w:p>
    <w:p w:rsidR="00AF6B43" w:rsidRPr="00E00B6D" w:rsidRDefault="00AF6B43"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проведення консультацій з</w:t>
      </w:r>
      <w:r w:rsidR="00DD34FE" w:rsidRPr="00E00B6D">
        <w:rPr>
          <w:rFonts w:ascii="Times New Roman" w:hAnsi="Times New Roman" w:cs="Times New Roman"/>
          <w:color w:val="000000"/>
          <w:sz w:val="24"/>
          <w:szCs w:val="24"/>
          <w:lang w:val="uk-UA"/>
        </w:rPr>
        <w:t xml:space="preserve"> уповноваженими</w:t>
      </w:r>
      <w:r w:rsidRPr="00E00B6D">
        <w:rPr>
          <w:rFonts w:ascii="Times New Roman" w:hAnsi="Times New Roman" w:cs="Times New Roman"/>
          <w:color w:val="000000"/>
          <w:sz w:val="24"/>
          <w:szCs w:val="24"/>
          <w:lang w:val="uk-UA"/>
        </w:rPr>
        <w:t xml:space="preserve"> </w:t>
      </w:r>
      <w:r w:rsidR="00B46E50" w:rsidRPr="00E00B6D">
        <w:rPr>
          <w:rFonts w:ascii="Times New Roman" w:hAnsi="Times New Roman" w:cs="Times New Roman"/>
          <w:color w:val="000000"/>
          <w:sz w:val="24"/>
          <w:szCs w:val="24"/>
          <w:lang w:val="uk-UA"/>
        </w:rPr>
        <w:t xml:space="preserve">органами </w:t>
      </w:r>
      <w:r w:rsidRPr="00E00B6D">
        <w:rPr>
          <w:rFonts w:ascii="Times New Roman" w:hAnsi="Times New Roman" w:cs="Times New Roman"/>
          <w:color w:val="000000"/>
          <w:sz w:val="24"/>
          <w:szCs w:val="24"/>
          <w:lang w:val="uk-UA"/>
        </w:rPr>
        <w:t>щодо екологічних цілей;</w:t>
      </w:r>
    </w:p>
    <w:p w:rsidR="00AF6B43" w:rsidRPr="00E00B6D" w:rsidRDefault="00AF6B43"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визначення можливих чинників змін антропогенного та природного характеру;</w:t>
      </w:r>
    </w:p>
    <w:p w:rsidR="00AF6B43" w:rsidRPr="00E00B6D" w:rsidRDefault="00AF6B43"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 xml:space="preserve">проведення оцінки впливу </w:t>
      </w:r>
      <w:r w:rsidR="00355B00" w:rsidRPr="00E00B6D">
        <w:rPr>
          <w:rFonts w:ascii="Times New Roman" w:hAnsi="Times New Roman" w:cs="Times New Roman"/>
          <w:color w:val="000000"/>
          <w:sz w:val="24"/>
          <w:szCs w:val="24"/>
          <w:lang w:val="uk-UA"/>
        </w:rPr>
        <w:t>документа державного планування</w:t>
      </w:r>
      <w:r w:rsidRPr="00E00B6D">
        <w:rPr>
          <w:rFonts w:ascii="Times New Roman" w:hAnsi="Times New Roman" w:cs="Times New Roman"/>
          <w:color w:val="000000"/>
          <w:sz w:val="24"/>
          <w:szCs w:val="24"/>
          <w:lang w:val="uk-UA"/>
        </w:rPr>
        <w:t xml:space="preserve"> на складові довкілля та на стан здоров’я населення;</w:t>
      </w:r>
    </w:p>
    <w:p w:rsidR="00AF6B43" w:rsidRPr="00E00B6D" w:rsidRDefault="00AF6B43" w:rsidP="004C1561">
      <w:pPr>
        <w:numPr>
          <w:ilvl w:val="0"/>
          <w:numId w:val="10"/>
        </w:numPr>
        <w:tabs>
          <w:tab w:val="left" w:pos="851"/>
          <w:tab w:val="left" w:pos="1134"/>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 xml:space="preserve">моніторинг фактичного впливу впровадження </w:t>
      </w:r>
      <w:r w:rsidR="00355B00" w:rsidRPr="00E00B6D">
        <w:rPr>
          <w:rFonts w:ascii="Times New Roman" w:hAnsi="Times New Roman" w:cs="Times New Roman"/>
          <w:color w:val="000000"/>
          <w:sz w:val="24"/>
          <w:szCs w:val="24"/>
          <w:lang w:val="uk-UA"/>
        </w:rPr>
        <w:t>документа державного планування</w:t>
      </w:r>
      <w:r w:rsidRPr="00E00B6D">
        <w:rPr>
          <w:rFonts w:ascii="Times New Roman" w:hAnsi="Times New Roman" w:cs="Times New Roman"/>
          <w:color w:val="000000"/>
          <w:sz w:val="24"/>
          <w:szCs w:val="24"/>
          <w:lang w:val="uk-UA"/>
        </w:rPr>
        <w:t xml:space="preserve"> на довкілля.</w:t>
      </w:r>
    </w:p>
    <w:p w:rsidR="00CE1433" w:rsidRPr="00E00B6D" w:rsidRDefault="00CE1433" w:rsidP="00581538">
      <w:pPr>
        <w:tabs>
          <w:tab w:val="left" w:pos="360"/>
          <w:tab w:val="left" w:pos="709"/>
          <w:tab w:val="left" w:pos="851"/>
          <w:tab w:val="left" w:pos="993"/>
        </w:tabs>
        <w:suppressAutoHyphens/>
        <w:overflowPunct w:val="0"/>
        <w:autoSpaceDE w:val="0"/>
        <w:autoSpaceDN w:val="0"/>
        <w:adjustRightInd w:val="0"/>
        <w:spacing w:after="20" w:line="240" w:lineRule="auto"/>
        <w:ind w:left="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Для розробки СЕО передбачається використовувати наступну інформацію:</w:t>
      </w:r>
    </w:p>
    <w:p w:rsidR="00CE1433" w:rsidRPr="00E00B6D" w:rsidRDefault="00CE1433" w:rsidP="00DC739F">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доповідь про стан довкілля,</w:t>
      </w:r>
    </w:p>
    <w:p w:rsidR="00CE1433" w:rsidRPr="00E00B6D" w:rsidRDefault="00CE1433" w:rsidP="00DC739F">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статистичну інформацію,</w:t>
      </w:r>
    </w:p>
    <w:p w:rsidR="00CE1433" w:rsidRPr="00E00B6D" w:rsidRDefault="00CE1433" w:rsidP="00DC739F">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лабораторні дослідження стану довкілля,</w:t>
      </w:r>
    </w:p>
    <w:p w:rsidR="00CE1433" w:rsidRPr="00E00B6D" w:rsidRDefault="00CE1433" w:rsidP="00DC739F">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дані моніторингу стану довкілля,</w:t>
      </w:r>
    </w:p>
    <w:p w:rsidR="00CE1433" w:rsidRPr="00E00B6D" w:rsidRDefault="00CE1433" w:rsidP="00DC739F">
      <w:pPr>
        <w:numPr>
          <w:ilvl w:val="0"/>
          <w:numId w:val="4"/>
        </w:numPr>
        <w:tabs>
          <w:tab w:val="clear" w:pos="934"/>
          <w:tab w:val="left" w:pos="360"/>
          <w:tab w:val="left" w:pos="709"/>
          <w:tab w:val="left" w:pos="851"/>
          <w:tab w:val="left" w:pos="1276"/>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пропозиції щодо зміни існуючого функціонального використання території.</w:t>
      </w:r>
    </w:p>
    <w:p w:rsidR="00CE1433" w:rsidRPr="00E00B6D" w:rsidRDefault="00CE1433" w:rsidP="00151E29">
      <w:pPr>
        <w:tabs>
          <w:tab w:val="left" w:pos="426"/>
          <w:tab w:val="left" w:pos="567"/>
        </w:tabs>
        <w:suppressAutoHyphens/>
        <w:overflowPunct w:val="0"/>
        <w:autoSpaceDE w:val="0"/>
        <w:autoSpaceDN w:val="0"/>
        <w:adjustRightInd w:val="0"/>
        <w:spacing w:after="20" w:line="240" w:lineRule="auto"/>
        <w:ind w:left="284" w:firstLine="567"/>
        <w:jc w:val="both"/>
        <w:rPr>
          <w:rFonts w:ascii="Times New Roman" w:hAnsi="Times New Roman" w:cs="Times New Roman"/>
          <w:color w:val="000000"/>
          <w:sz w:val="24"/>
          <w:szCs w:val="24"/>
          <w:lang w:val="uk-UA"/>
        </w:rPr>
      </w:pPr>
    </w:p>
    <w:p w:rsidR="00DD2B47" w:rsidRPr="00E00B6D" w:rsidRDefault="002D172C"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lang w:val="uk-UA"/>
        </w:rPr>
      </w:pPr>
      <w:r w:rsidRPr="00E00B6D">
        <w:rPr>
          <w:rFonts w:ascii="Times New Roman" w:hAnsi="Times New Roman" w:cs="Times New Roman"/>
          <w:b/>
          <w:i/>
          <w:color w:val="000000"/>
          <w:sz w:val="24"/>
          <w:szCs w:val="24"/>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3818CC" w:rsidRPr="00E00B6D" w:rsidRDefault="003818CC"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1F6D7B" w:rsidRPr="00E00B6D" w:rsidRDefault="001F6D7B"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Комплекс проектних рішень, що приймається для запобігання, зменшення та пом’якшення негативних наслідків від планової діяльності, включає:</w:t>
      </w:r>
    </w:p>
    <w:p w:rsidR="005C7491" w:rsidRPr="00E00B6D" w:rsidRDefault="005C7491" w:rsidP="00174E36">
      <w:pPr>
        <w:pStyle w:val="a4"/>
        <w:numPr>
          <w:ilvl w:val="0"/>
          <w:numId w:val="8"/>
        </w:numPr>
        <w:tabs>
          <w:tab w:val="left" w:pos="1134"/>
          <w:tab w:val="left" w:pos="1418"/>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ресурсозберігаючі заходи – збереження і раціональне використання земельних та водних ресурсів, повторне їх використання та ін.;</w:t>
      </w:r>
    </w:p>
    <w:p w:rsidR="005C7491" w:rsidRPr="00E00B6D" w:rsidRDefault="005C7491" w:rsidP="00174E36">
      <w:pPr>
        <w:pStyle w:val="a4"/>
        <w:numPr>
          <w:ilvl w:val="0"/>
          <w:numId w:val="8"/>
        </w:numPr>
        <w:tabs>
          <w:tab w:val="left" w:pos="1134"/>
          <w:tab w:val="left" w:pos="1418"/>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планувальні заходи –</w:t>
      </w:r>
      <w:r w:rsidR="001F6D7B" w:rsidRPr="00E00B6D">
        <w:rPr>
          <w:rFonts w:ascii="Times New Roman" w:hAnsi="Times New Roman" w:cs="Times New Roman"/>
          <w:color w:val="000000"/>
          <w:sz w:val="24"/>
          <w:szCs w:val="24"/>
          <w:lang w:val="uk-UA"/>
        </w:rPr>
        <w:t xml:space="preserve"> </w:t>
      </w:r>
      <w:r w:rsidRPr="00E00B6D">
        <w:rPr>
          <w:rFonts w:ascii="Times New Roman" w:hAnsi="Times New Roman" w:cs="Times New Roman"/>
          <w:color w:val="000000"/>
          <w:sz w:val="24"/>
          <w:szCs w:val="24"/>
          <w:lang w:val="uk-UA"/>
        </w:rPr>
        <w:t>функціональне зонування, організація санітарно-захисних зон, озеленення території та ін.;</w:t>
      </w:r>
    </w:p>
    <w:p w:rsidR="005C7491" w:rsidRPr="00E00B6D" w:rsidRDefault="005C7491" w:rsidP="00174E36">
      <w:pPr>
        <w:pStyle w:val="a4"/>
        <w:numPr>
          <w:ilvl w:val="0"/>
          <w:numId w:val="8"/>
        </w:numPr>
        <w:tabs>
          <w:tab w:val="left" w:pos="1134"/>
          <w:tab w:val="left" w:pos="1418"/>
        </w:tabs>
        <w:suppressAutoHyphens/>
        <w:overflowPunct w:val="0"/>
        <w:autoSpaceDE w:val="0"/>
        <w:autoSpaceDN w:val="0"/>
        <w:adjustRightInd w:val="0"/>
        <w:spacing w:after="20" w:line="240" w:lineRule="auto"/>
        <w:ind w:left="1134" w:hanging="283"/>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охоронні заходи –</w:t>
      </w:r>
      <w:r w:rsidR="001F6D7B" w:rsidRPr="00E00B6D">
        <w:rPr>
          <w:rFonts w:ascii="Times New Roman" w:hAnsi="Times New Roman" w:cs="Times New Roman"/>
          <w:color w:val="000000"/>
          <w:sz w:val="24"/>
          <w:szCs w:val="24"/>
          <w:lang w:val="uk-UA"/>
        </w:rPr>
        <w:t xml:space="preserve"> </w:t>
      </w:r>
      <w:r w:rsidRPr="00E00B6D">
        <w:rPr>
          <w:rFonts w:ascii="Times New Roman" w:hAnsi="Times New Roman" w:cs="Times New Roman"/>
          <w:color w:val="000000"/>
          <w:sz w:val="24"/>
          <w:szCs w:val="24"/>
          <w:lang w:val="uk-UA"/>
        </w:rPr>
        <w:t>моніторинг території зон впливу планової діяльності.</w:t>
      </w:r>
    </w:p>
    <w:p w:rsidR="005C7491" w:rsidRPr="00E00B6D" w:rsidRDefault="005C7491"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p>
    <w:p w:rsidR="00B460AF" w:rsidRPr="00E00B6D" w:rsidRDefault="00B460AF"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lang w:val="uk-UA"/>
        </w:rPr>
      </w:pPr>
      <w:r w:rsidRPr="00E00B6D">
        <w:rPr>
          <w:rFonts w:ascii="Times New Roman" w:hAnsi="Times New Roman" w:cs="Times New Roman"/>
          <w:b/>
          <w:i/>
          <w:color w:val="000000"/>
          <w:sz w:val="24"/>
          <w:szCs w:val="24"/>
          <w:lang w:val="uk-UA"/>
        </w:rPr>
        <w:t>8) Пропозиції щодо структури та змісту звіту про стратегічну екологічну оцінку</w:t>
      </w:r>
    </w:p>
    <w:p w:rsidR="00B460AF" w:rsidRPr="00E00B6D" w:rsidRDefault="008A39F7"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9A0B60">
        <w:rPr>
          <w:rFonts w:ascii="Times New Roman" w:hAnsi="Times New Roman" w:cs="Times New Roman"/>
          <w:color w:val="000000"/>
          <w:sz w:val="24"/>
          <w:szCs w:val="24"/>
          <w:lang w:val="uk-UA"/>
        </w:rPr>
        <w:t>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 який буде виконано відповідно до вимог</w:t>
      </w:r>
      <w:r w:rsidR="00E345AE" w:rsidRPr="009A0B60">
        <w:rPr>
          <w:rFonts w:ascii="Times New Roman" w:hAnsi="Times New Roman" w:cs="Times New Roman"/>
          <w:color w:val="000000"/>
          <w:sz w:val="24"/>
          <w:szCs w:val="24"/>
          <w:lang w:val="uk-UA"/>
        </w:rPr>
        <w:t xml:space="preserve"> ст.</w:t>
      </w:r>
      <w:r w:rsidR="00B460AF" w:rsidRPr="009A0B60">
        <w:rPr>
          <w:rFonts w:ascii="Times New Roman" w:hAnsi="Times New Roman" w:cs="Times New Roman"/>
          <w:color w:val="000000"/>
          <w:sz w:val="24"/>
          <w:szCs w:val="24"/>
          <w:lang w:val="uk-UA"/>
        </w:rPr>
        <w:t>11 Закону України «Про стратегічну екологічну оцінку».</w:t>
      </w:r>
      <w:r w:rsidR="00B460AF" w:rsidRPr="00E00B6D">
        <w:rPr>
          <w:rFonts w:ascii="Times New Roman" w:hAnsi="Times New Roman" w:cs="Times New Roman"/>
          <w:color w:val="000000"/>
          <w:sz w:val="24"/>
          <w:szCs w:val="24"/>
          <w:lang w:val="uk-UA"/>
        </w:rPr>
        <w:t xml:space="preserve"> </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Пропонується така структура Звіту із СЕО:</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r w:rsidRPr="00E00B6D">
        <w:rPr>
          <w:rFonts w:ascii="Times New Roman" w:hAnsi="Times New Roman" w:cs="Times New Roman"/>
          <w:color w:val="000000"/>
          <w:sz w:val="24"/>
          <w:szCs w:val="24"/>
          <w:lang w:val="uk-UA"/>
        </w:rPr>
        <w:t>1) зміст та основні цілі документа державного планування, його зв’язок з іншими документами державного планування;</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4" w:name="n105"/>
      <w:bookmarkEnd w:id="4"/>
      <w:r w:rsidRPr="00E00B6D">
        <w:rPr>
          <w:rFonts w:ascii="Times New Roman" w:hAnsi="Times New Roman" w:cs="Times New Roman"/>
          <w:color w:val="000000"/>
          <w:sz w:val="24"/>
          <w:szCs w:val="24"/>
          <w:lang w:val="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5" w:name="n106"/>
      <w:bookmarkEnd w:id="5"/>
      <w:r w:rsidRPr="00E00B6D">
        <w:rPr>
          <w:rFonts w:ascii="Times New Roman" w:hAnsi="Times New Roman" w:cs="Times New Roman"/>
          <w:color w:val="000000"/>
          <w:sz w:val="24"/>
          <w:szCs w:val="24"/>
          <w:lang w:val="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6" w:name="n107"/>
      <w:bookmarkEnd w:id="6"/>
      <w:r w:rsidRPr="00E00B6D">
        <w:rPr>
          <w:rFonts w:ascii="Times New Roman" w:hAnsi="Times New Roman" w:cs="Times New Roman"/>
          <w:color w:val="000000"/>
          <w:sz w:val="24"/>
          <w:szCs w:val="24"/>
          <w:lang w:val="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7" w:name="n108"/>
      <w:bookmarkEnd w:id="7"/>
      <w:r w:rsidRPr="00E00B6D">
        <w:rPr>
          <w:rFonts w:ascii="Times New Roman" w:hAnsi="Times New Roman" w:cs="Times New Roman"/>
          <w:color w:val="000000"/>
          <w:sz w:val="24"/>
          <w:szCs w:val="24"/>
          <w:lang w:val="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8" w:name="n109"/>
      <w:bookmarkEnd w:id="8"/>
      <w:r w:rsidRPr="00E00B6D">
        <w:rPr>
          <w:rFonts w:ascii="Times New Roman" w:hAnsi="Times New Roman" w:cs="Times New Roman"/>
          <w:color w:val="000000"/>
          <w:sz w:val="24"/>
          <w:szCs w:val="24"/>
          <w:lang w:val="uk-UA"/>
        </w:rPr>
        <w:t xml:space="preserve">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w:t>
      </w:r>
      <w:r w:rsidR="00AF3EEF" w:rsidRPr="00E00B6D">
        <w:rPr>
          <w:rFonts w:ascii="Times New Roman" w:hAnsi="Times New Roman" w:cs="Times New Roman"/>
          <w:color w:val="000000"/>
          <w:sz w:val="24"/>
          <w:szCs w:val="24"/>
          <w:lang w:val="uk-UA"/>
        </w:rPr>
        <w:sym w:font="Symbol" w:char="F02D"/>
      </w:r>
      <w:r w:rsidRPr="00E00B6D">
        <w:rPr>
          <w:rFonts w:ascii="Times New Roman" w:hAnsi="Times New Roman" w:cs="Times New Roman"/>
          <w:color w:val="000000"/>
          <w:sz w:val="24"/>
          <w:szCs w:val="24"/>
          <w:lang w:val="uk-UA"/>
        </w:rPr>
        <w:t xml:space="preserve"> 50-100 років), постійних і тимчасових, позитивних і негативних наслідків;</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9" w:name="n110"/>
      <w:bookmarkEnd w:id="9"/>
      <w:r w:rsidRPr="00E00B6D">
        <w:rPr>
          <w:rFonts w:ascii="Times New Roman" w:hAnsi="Times New Roman" w:cs="Times New Roman"/>
          <w:color w:val="000000"/>
          <w:sz w:val="24"/>
          <w:szCs w:val="24"/>
          <w:lang w:val="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10" w:name="n111"/>
      <w:bookmarkEnd w:id="10"/>
      <w:r w:rsidRPr="00E00B6D">
        <w:rPr>
          <w:rFonts w:ascii="Times New Roman" w:hAnsi="Times New Roman" w:cs="Times New Roman"/>
          <w:color w:val="000000"/>
          <w:sz w:val="24"/>
          <w:szCs w:val="24"/>
          <w:lang w:val="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11" w:name="n112"/>
      <w:bookmarkEnd w:id="11"/>
      <w:r w:rsidRPr="00E00B6D">
        <w:rPr>
          <w:rFonts w:ascii="Times New Roman" w:hAnsi="Times New Roman" w:cs="Times New Roman"/>
          <w:color w:val="000000"/>
          <w:sz w:val="24"/>
          <w:szCs w:val="24"/>
          <w:lang w:val="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18527D"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12" w:name="n113"/>
      <w:bookmarkEnd w:id="12"/>
      <w:r w:rsidRPr="00E00B6D">
        <w:rPr>
          <w:rFonts w:ascii="Times New Roman" w:hAnsi="Times New Roman" w:cs="Times New Roman"/>
          <w:color w:val="000000"/>
          <w:sz w:val="24"/>
          <w:szCs w:val="24"/>
          <w:lang w:val="uk-UA"/>
        </w:rPr>
        <w:t>10) опис ймовірних транскордонних наслідків для довкілля, у тому числі для здоров’я населення (за наявності);</w:t>
      </w:r>
    </w:p>
    <w:p w:rsidR="002D172C" w:rsidRPr="00E00B6D" w:rsidRDefault="0018527D"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color w:val="000000"/>
          <w:sz w:val="24"/>
          <w:szCs w:val="24"/>
          <w:lang w:val="uk-UA"/>
        </w:rPr>
      </w:pPr>
      <w:bookmarkStart w:id="13" w:name="n114"/>
      <w:bookmarkEnd w:id="13"/>
      <w:r w:rsidRPr="00E00B6D">
        <w:rPr>
          <w:rFonts w:ascii="Times New Roman" w:hAnsi="Times New Roman" w:cs="Times New Roman"/>
          <w:color w:val="000000"/>
          <w:sz w:val="24"/>
          <w:szCs w:val="24"/>
          <w:lang w:val="uk-UA"/>
        </w:rPr>
        <w:t>11) резюме нетехнічного характеру інформації, передбаченої пунктами 1-10 цієї частини, розраховане на широку аудиторію.</w:t>
      </w:r>
    </w:p>
    <w:p w:rsidR="002D172C" w:rsidRPr="00E00B6D" w:rsidRDefault="002D172C" w:rsidP="00151E29">
      <w:pPr>
        <w:tabs>
          <w:tab w:val="left" w:pos="1122"/>
          <w:tab w:val="left" w:pos="1309"/>
          <w:tab w:val="left" w:pos="1418"/>
        </w:tabs>
        <w:suppressAutoHyphens/>
        <w:overflowPunct w:val="0"/>
        <w:autoSpaceDE w:val="0"/>
        <w:autoSpaceDN w:val="0"/>
        <w:adjustRightInd w:val="0"/>
        <w:spacing w:after="20" w:line="240" w:lineRule="auto"/>
        <w:ind w:firstLine="567"/>
        <w:jc w:val="both"/>
        <w:rPr>
          <w:rFonts w:ascii="Times New Roman" w:hAnsi="Times New Roman" w:cs="Times New Roman"/>
          <w:b/>
          <w:i/>
          <w:color w:val="000000"/>
          <w:sz w:val="24"/>
          <w:szCs w:val="24"/>
          <w:lang w:val="uk-UA"/>
        </w:rPr>
      </w:pPr>
    </w:p>
    <w:p w:rsidR="007616AB" w:rsidRDefault="00BE17F5" w:rsidP="00151E29">
      <w:pPr>
        <w:spacing w:after="0" w:line="240" w:lineRule="auto"/>
        <w:ind w:firstLine="567"/>
        <w:jc w:val="both"/>
        <w:rPr>
          <w:rFonts w:ascii="Times New Roman" w:eastAsia="Times New Roman" w:hAnsi="Times New Roman" w:cs="Times New Roman"/>
          <w:b/>
          <w:i/>
          <w:sz w:val="24"/>
          <w:szCs w:val="24"/>
          <w:lang w:val="uk-UA" w:eastAsia="ru-RU"/>
        </w:rPr>
      </w:pPr>
      <w:r w:rsidRPr="00E00B6D">
        <w:rPr>
          <w:rFonts w:ascii="Times New Roman" w:eastAsia="Times New Roman" w:hAnsi="Times New Roman" w:cs="Times New Roman"/>
          <w:b/>
          <w:i/>
          <w:sz w:val="24"/>
          <w:szCs w:val="24"/>
          <w:lang w:val="uk-UA" w:eastAsia="ru-RU"/>
        </w:rPr>
        <w:t xml:space="preserve">9) </w:t>
      </w:r>
      <w:r w:rsidR="007616AB" w:rsidRPr="00E00B6D">
        <w:rPr>
          <w:rFonts w:ascii="Times New Roman" w:eastAsia="Times New Roman" w:hAnsi="Times New Roman" w:cs="Times New Roman"/>
          <w:b/>
          <w:i/>
          <w:sz w:val="24"/>
          <w:szCs w:val="24"/>
          <w:lang w:val="uk-UA" w:eastAsia="ru-RU"/>
        </w:rPr>
        <w:t>Орган, до якого подаються зауваження і пропозиції</w:t>
      </w:r>
      <w:r w:rsidRPr="00E00B6D">
        <w:rPr>
          <w:rFonts w:ascii="Times New Roman" w:eastAsia="Times New Roman" w:hAnsi="Times New Roman" w:cs="Times New Roman"/>
          <w:b/>
          <w:i/>
          <w:sz w:val="24"/>
          <w:szCs w:val="24"/>
          <w:lang w:val="uk-UA" w:eastAsia="ru-RU"/>
        </w:rPr>
        <w:t>, та строки їх подання</w:t>
      </w:r>
    </w:p>
    <w:p w:rsidR="00E770B1" w:rsidRPr="00E770B1" w:rsidRDefault="00E770B1" w:rsidP="00E770B1">
      <w:pPr>
        <w:ind w:firstLine="567"/>
        <w:jc w:val="both"/>
        <w:rPr>
          <w:rFonts w:ascii="Times New Roman" w:hAnsi="Times New Roman" w:cs="Times New Roman"/>
          <w:bCs/>
          <w:sz w:val="24"/>
          <w:szCs w:val="24"/>
          <w:highlight w:val="yellow"/>
          <w:lang w:val="uk-UA"/>
        </w:rPr>
      </w:pPr>
      <w:r w:rsidRPr="00E770B1">
        <w:rPr>
          <w:rFonts w:ascii="Times New Roman" w:hAnsi="Times New Roman" w:cs="Times New Roman"/>
          <w:bCs/>
          <w:sz w:val="24"/>
          <w:szCs w:val="24"/>
          <w:lang w:val="uk-UA"/>
        </w:rPr>
        <w:t>Управління містобудування та архітектури Бориспільської міської ради), (</w:t>
      </w:r>
      <w:r w:rsidRPr="00E770B1">
        <w:rPr>
          <w:rFonts w:ascii="Times New Roman" w:hAnsi="Times New Roman" w:cs="Times New Roman"/>
          <w:color w:val="000000"/>
          <w:sz w:val="24"/>
          <w:szCs w:val="24"/>
          <w:lang w:val="uk-UA"/>
        </w:rPr>
        <w:t>0830</w:t>
      </w:r>
      <w:r w:rsidR="002C6D7B">
        <w:rPr>
          <w:rFonts w:ascii="Times New Roman" w:hAnsi="Times New Roman" w:cs="Times New Roman"/>
          <w:color w:val="000000"/>
          <w:sz w:val="24"/>
          <w:szCs w:val="24"/>
          <w:lang w:val="uk-UA"/>
        </w:rPr>
        <w:t>1</w:t>
      </w:r>
      <w:r w:rsidRPr="00E770B1">
        <w:rPr>
          <w:rFonts w:ascii="Times New Roman" w:hAnsi="Times New Roman" w:cs="Times New Roman"/>
          <w:color w:val="000000"/>
          <w:sz w:val="24"/>
          <w:szCs w:val="24"/>
          <w:lang w:val="uk-UA"/>
        </w:rPr>
        <w:t>, К</w:t>
      </w:r>
      <w:r w:rsidR="002C6D7B">
        <w:rPr>
          <w:rFonts w:ascii="Times New Roman" w:hAnsi="Times New Roman" w:cs="Times New Roman"/>
          <w:color w:val="000000"/>
          <w:sz w:val="24"/>
          <w:szCs w:val="24"/>
          <w:lang w:val="uk-UA"/>
        </w:rPr>
        <w:t>иївська</w:t>
      </w:r>
      <w:r w:rsidRPr="00E770B1">
        <w:rPr>
          <w:rFonts w:ascii="Times New Roman" w:hAnsi="Times New Roman" w:cs="Times New Roman"/>
          <w:color w:val="000000"/>
          <w:sz w:val="24"/>
          <w:szCs w:val="24"/>
          <w:lang w:val="uk-UA"/>
        </w:rPr>
        <w:t xml:space="preserve"> область, місто Б</w:t>
      </w:r>
      <w:r w:rsidR="002C6D7B">
        <w:rPr>
          <w:rFonts w:ascii="Times New Roman" w:hAnsi="Times New Roman" w:cs="Times New Roman"/>
          <w:color w:val="000000"/>
          <w:sz w:val="24"/>
          <w:szCs w:val="24"/>
          <w:lang w:val="uk-UA"/>
        </w:rPr>
        <w:t>ориспіль</w:t>
      </w:r>
      <w:r w:rsidRPr="00E770B1">
        <w:rPr>
          <w:rFonts w:ascii="Times New Roman" w:hAnsi="Times New Roman" w:cs="Times New Roman"/>
          <w:color w:val="000000"/>
          <w:sz w:val="24"/>
          <w:szCs w:val="24"/>
          <w:lang w:val="uk-UA"/>
        </w:rPr>
        <w:t>, вулиця К</w:t>
      </w:r>
      <w:r w:rsidR="002C6D7B">
        <w:rPr>
          <w:rFonts w:ascii="Times New Roman" w:hAnsi="Times New Roman" w:cs="Times New Roman"/>
          <w:color w:val="000000"/>
          <w:sz w:val="24"/>
          <w:szCs w:val="24"/>
          <w:lang w:val="uk-UA"/>
        </w:rPr>
        <w:t>иївський Шлях</w:t>
      </w:r>
      <w:bookmarkStart w:id="14" w:name="_GoBack"/>
      <w:bookmarkEnd w:id="14"/>
      <w:r w:rsidRPr="00E770B1">
        <w:rPr>
          <w:rFonts w:ascii="Times New Roman" w:hAnsi="Times New Roman" w:cs="Times New Roman"/>
          <w:color w:val="000000"/>
          <w:sz w:val="24"/>
          <w:szCs w:val="24"/>
          <w:lang w:val="uk-UA"/>
        </w:rPr>
        <w:t>, будинок 73)</w:t>
      </w:r>
    </w:p>
    <w:p w:rsidR="007616AB" w:rsidRPr="00E00B6D" w:rsidRDefault="00BE17F5" w:rsidP="00151E29">
      <w:pPr>
        <w:spacing w:after="0" w:line="240" w:lineRule="auto"/>
        <w:ind w:firstLine="567"/>
        <w:jc w:val="both"/>
        <w:rPr>
          <w:rFonts w:ascii="Times New Roman" w:eastAsia="Times New Roman" w:hAnsi="Times New Roman" w:cs="Times New Roman"/>
          <w:sz w:val="24"/>
          <w:szCs w:val="24"/>
          <w:lang w:val="uk-UA" w:eastAsia="ru-RU"/>
        </w:rPr>
      </w:pPr>
      <w:r w:rsidRPr="00E00B6D">
        <w:rPr>
          <w:rFonts w:ascii="Times New Roman" w:eastAsia="Times New Roman" w:hAnsi="Times New Roman" w:cs="Times New Roman"/>
          <w:i/>
          <w:sz w:val="24"/>
          <w:szCs w:val="24"/>
          <w:u w:val="single"/>
          <w:lang w:val="uk-UA" w:eastAsia="ru-RU"/>
        </w:rPr>
        <w:t>Строк</w:t>
      </w:r>
      <w:r w:rsidR="007616AB" w:rsidRPr="00E00B6D">
        <w:rPr>
          <w:rFonts w:ascii="Times New Roman" w:eastAsia="Times New Roman" w:hAnsi="Times New Roman" w:cs="Times New Roman"/>
          <w:i/>
          <w:sz w:val="24"/>
          <w:szCs w:val="24"/>
          <w:u w:val="single"/>
          <w:lang w:val="uk-UA" w:eastAsia="ru-RU"/>
        </w:rPr>
        <w:t xml:space="preserve"> подання </w:t>
      </w:r>
      <w:r w:rsidRPr="00E00B6D">
        <w:rPr>
          <w:rFonts w:ascii="Times New Roman" w:eastAsia="Times New Roman" w:hAnsi="Times New Roman" w:cs="Times New Roman"/>
          <w:i/>
          <w:sz w:val="24"/>
          <w:szCs w:val="24"/>
          <w:u w:val="single"/>
          <w:lang w:val="uk-UA" w:eastAsia="ru-RU"/>
        </w:rPr>
        <w:t>зауважень і пропозицій</w:t>
      </w:r>
      <w:r w:rsidRPr="00E00B6D">
        <w:rPr>
          <w:rFonts w:ascii="Times New Roman" w:eastAsia="Times New Roman" w:hAnsi="Times New Roman" w:cs="Times New Roman"/>
          <w:b/>
          <w:i/>
          <w:sz w:val="24"/>
          <w:szCs w:val="24"/>
          <w:lang w:val="uk-UA" w:eastAsia="ru-RU"/>
        </w:rPr>
        <w:t xml:space="preserve"> </w:t>
      </w:r>
      <w:r w:rsidRPr="00E00B6D">
        <w:rPr>
          <w:rFonts w:ascii="Times New Roman" w:eastAsia="Times New Roman" w:hAnsi="Times New Roman" w:cs="Times New Roman"/>
          <w:sz w:val="24"/>
          <w:szCs w:val="24"/>
          <w:lang w:val="uk-UA" w:eastAsia="ru-RU"/>
        </w:rPr>
        <w:t>становить</w:t>
      </w:r>
      <w:r w:rsidRPr="00E00B6D">
        <w:rPr>
          <w:rFonts w:ascii="Times New Roman" w:eastAsia="Times New Roman" w:hAnsi="Times New Roman" w:cs="Times New Roman"/>
          <w:b/>
          <w:i/>
          <w:sz w:val="24"/>
          <w:szCs w:val="24"/>
          <w:lang w:val="uk-UA" w:eastAsia="ru-RU"/>
        </w:rPr>
        <w:t xml:space="preserve"> </w:t>
      </w:r>
      <w:r w:rsidR="007616AB" w:rsidRPr="00E00B6D">
        <w:rPr>
          <w:rFonts w:ascii="Times New Roman" w:eastAsia="Times New Roman" w:hAnsi="Times New Roman" w:cs="Times New Roman"/>
          <w:sz w:val="24"/>
          <w:szCs w:val="24"/>
          <w:lang w:val="uk-UA" w:eastAsia="ru-RU"/>
        </w:rPr>
        <w:t xml:space="preserve">15 діб з дня отримання заяви про визначення обсягу стратегічної екологічної оцінки </w:t>
      </w:r>
      <w:r w:rsidR="009E7D8A">
        <w:rPr>
          <w:rFonts w:ascii="Times New Roman" w:eastAsia="Times New Roman" w:hAnsi="Times New Roman" w:cs="Times New Roman"/>
          <w:sz w:val="24"/>
          <w:szCs w:val="24"/>
          <w:lang w:val="uk-UA" w:eastAsia="ru-RU"/>
        </w:rPr>
        <w:t>д</w:t>
      </w:r>
      <w:r w:rsidR="009E7D8A" w:rsidRPr="00BA7675">
        <w:rPr>
          <w:rFonts w:ascii="Times New Roman" w:eastAsia="Times New Roman" w:hAnsi="Times New Roman" w:cs="Times New Roman"/>
          <w:sz w:val="24"/>
          <w:szCs w:val="24"/>
          <w:lang w:val="uk-UA" w:eastAsia="ru-RU"/>
        </w:rPr>
        <w:t>етальн</w:t>
      </w:r>
      <w:r w:rsidR="009E7D8A">
        <w:rPr>
          <w:rFonts w:ascii="Times New Roman" w:eastAsia="Times New Roman" w:hAnsi="Times New Roman" w:cs="Times New Roman"/>
          <w:sz w:val="24"/>
          <w:szCs w:val="24"/>
          <w:lang w:val="uk-UA" w:eastAsia="ru-RU"/>
        </w:rPr>
        <w:t>ого</w:t>
      </w:r>
      <w:r w:rsidR="009E7D8A" w:rsidRPr="00BA7675">
        <w:rPr>
          <w:rFonts w:ascii="Times New Roman" w:eastAsia="Times New Roman" w:hAnsi="Times New Roman" w:cs="Times New Roman"/>
          <w:sz w:val="24"/>
          <w:szCs w:val="24"/>
          <w:lang w:val="uk-UA" w:eastAsia="ru-RU"/>
        </w:rPr>
        <w:t xml:space="preserve"> план</w:t>
      </w:r>
      <w:r w:rsidR="009E7D8A">
        <w:rPr>
          <w:rFonts w:ascii="Times New Roman" w:eastAsia="Times New Roman" w:hAnsi="Times New Roman" w:cs="Times New Roman"/>
          <w:sz w:val="24"/>
          <w:szCs w:val="24"/>
          <w:lang w:val="uk-UA" w:eastAsia="ru-RU"/>
        </w:rPr>
        <w:t>у</w:t>
      </w:r>
      <w:r w:rsidR="009E7D8A" w:rsidRPr="00BA7675">
        <w:rPr>
          <w:rFonts w:ascii="Times New Roman" w:eastAsia="Times New Roman" w:hAnsi="Times New Roman" w:cs="Times New Roman"/>
          <w:sz w:val="24"/>
          <w:szCs w:val="24"/>
          <w:lang w:val="uk-UA" w:eastAsia="ru-RU"/>
        </w:rPr>
        <w:t xml:space="preserve"> території в межах </w:t>
      </w:r>
      <w:proofErr w:type="spellStart"/>
      <w:r w:rsidR="009E7D8A" w:rsidRPr="00BA7675">
        <w:rPr>
          <w:rFonts w:ascii="Times New Roman" w:eastAsia="Times New Roman" w:hAnsi="Times New Roman" w:cs="Times New Roman"/>
          <w:sz w:val="24"/>
          <w:szCs w:val="24"/>
          <w:lang w:val="uk-UA" w:eastAsia="ru-RU"/>
        </w:rPr>
        <w:t>Сен</w:t>
      </w:r>
      <w:r w:rsidR="009E7D8A">
        <w:rPr>
          <w:rFonts w:ascii="Times New Roman" w:eastAsia="Times New Roman" w:hAnsi="Times New Roman" w:cs="Times New Roman"/>
          <w:sz w:val="24"/>
          <w:szCs w:val="24"/>
          <w:lang w:val="uk-UA" w:eastAsia="ru-RU"/>
        </w:rPr>
        <w:t>ь</w:t>
      </w:r>
      <w:r w:rsidR="009E7D8A" w:rsidRPr="00BA7675">
        <w:rPr>
          <w:rFonts w:ascii="Times New Roman" w:eastAsia="Times New Roman" w:hAnsi="Times New Roman" w:cs="Times New Roman"/>
          <w:sz w:val="24"/>
          <w:szCs w:val="24"/>
          <w:lang w:val="uk-UA" w:eastAsia="ru-RU"/>
        </w:rPr>
        <w:t>ківського</w:t>
      </w:r>
      <w:proofErr w:type="spellEnd"/>
      <w:r w:rsidR="009E7D8A" w:rsidRPr="00BA7675">
        <w:rPr>
          <w:rFonts w:ascii="Times New Roman" w:eastAsia="Times New Roman" w:hAnsi="Times New Roman" w:cs="Times New Roman"/>
          <w:sz w:val="24"/>
          <w:szCs w:val="24"/>
          <w:lang w:val="uk-UA" w:eastAsia="ru-RU"/>
        </w:rPr>
        <w:t xml:space="preserve"> </w:t>
      </w:r>
      <w:proofErr w:type="spellStart"/>
      <w:r w:rsidR="009E7D8A" w:rsidRPr="00BA7675">
        <w:rPr>
          <w:rFonts w:ascii="Times New Roman" w:eastAsia="Times New Roman" w:hAnsi="Times New Roman" w:cs="Times New Roman"/>
          <w:sz w:val="24"/>
          <w:szCs w:val="24"/>
          <w:lang w:val="uk-UA" w:eastAsia="ru-RU"/>
        </w:rPr>
        <w:t>старостинського</w:t>
      </w:r>
      <w:proofErr w:type="spellEnd"/>
      <w:r w:rsidR="009E7D8A" w:rsidRPr="00BA7675">
        <w:rPr>
          <w:rFonts w:ascii="Times New Roman" w:eastAsia="Times New Roman" w:hAnsi="Times New Roman" w:cs="Times New Roman"/>
          <w:sz w:val="24"/>
          <w:szCs w:val="24"/>
          <w:lang w:val="uk-UA" w:eastAsia="ru-RU"/>
        </w:rPr>
        <w:t xml:space="preserve"> округу Бориспільської міської територіальної громади за межами населеного пункту</w:t>
      </w:r>
      <w:r w:rsidR="007616AB" w:rsidRPr="007D1B2E">
        <w:rPr>
          <w:rFonts w:ascii="Times New Roman" w:eastAsia="Times New Roman" w:hAnsi="Times New Roman" w:cs="Times New Roman"/>
          <w:sz w:val="24"/>
          <w:szCs w:val="24"/>
          <w:lang w:val="uk-UA" w:eastAsia="ru-RU"/>
        </w:rPr>
        <w:t xml:space="preserve"> (відпові</w:t>
      </w:r>
      <w:r w:rsidR="007616AB" w:rsidRPr="00E00B6D">
        <w:rPr>
          <w:rFonts w:ascii="Times New Roman" w:eastAsia="Times New Roman" w:hAnsi="Times New Roman" w:cs="Times New Roman"/>
          <w:sz w:val="24"/>
          <w:szCs w:val="24"/>
          <w:lang w:val="uk-UA" w:eastAsia="ru-RU"/>
        </w:rPr>
        <w:t xml:space="preserve">дно до </w:t>
      </w:r>
      <w:proofErr w:type="spellStart"/>
      <w:r w:rsidR="007616AB" w:rsidRPr="00E00B6D">
        <w:rPr>
          <w:rFonts w:ascii="Times New Roman" w:eastAsia="Times New Roman" w:hAnsi="Times New Roman" w:cs="Times New Roman"/>
          <w:sz w:val="24"/>
          <w:szCs w:val="24"/>
          <w:lang w:val="uk-UA" w:eastAsia="ru-RU"/>
        </w:rPr>
        <w:t>пп</w:t>
      </w:r>
      <w:proofErr w:type="spellEnd"/>
      <w:r w:rsidR="007616AB" w:rsidRPr="00E00B6D">
        <w:rPr>
          <w:rFonts w:ascii="Times New Roman" w:eastAsia="Times New Roman" w:hAnsi="Times New Roman" w:cs="Times New Roman"/>
          <w:sz w:val="24"/>
          <w:szCs w:val="24"/>
          <w:lang w:val="uk-UA" w:eastAsia="ru-RU"/>
        </w:rPr>
        <w:t>. 5, 6 ст. 10 Закону України «Про стратегічну екологічну оцінку»).</w:t>
      </w:r>
    </w:p>
    <w:sectPr w:rsidR="007616AB" w:rsidRPr="00E00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7369"/>
    <w:multiLevelType w:val="hybridMultilevel"/>
    <w:tmpl w:val="C27EF866"/>
    <w:lvl w:ilvl="0" w:tplc="1EBEA710">
      <w:numFmt w:val="bullet"/>
      <w:lvlText w:val="-"/>
      <w:lvlJc w:val="left"/>
      <w:pPr>
        <w:tabs>
          <w:tab w:val="num" w:pos="934"/>
        </w:tabs>
        <w:ind w:left="934"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64B67AD"/>
    <w:multiLevelType w:val="hybridMultilevel"/>
    <w:tmpl w:val="4BECEEA0"/>
    <w:lvl w:ilvl="0" w:tplc="0419000F">
      <w:start w:val="1"/>
      <w:numFmt w:val="decimal"/>
      <w:lvlText w:val="%1."/>
      <w:lvlJc w:val="left"/>
      <w:pPr>
        <w:tabs>
          <w:tab w:val="num" w:pos="1495"/>
        </w:tabs>
        <w:ind w:left="1495" w:hanging="360"/>
      </w:pPr>
      <w:rPr>
        <w:rFont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2" w15:restartNumberingAfterBreak="0">
    <w:nsid w:val="22596AF9"/>
    <w:multiLevelType w:val="hybridMultilevel"/>
    <w:tmpl w:val="5BA2DFFA"/>
    <w:lvl w:ilvl="0" w:tplc="1B06FF3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17803B7"/>
    <w:multiLevelType w:val="hybridMultilevel"/>
    <w:tmpl w:val="68923C28"/>
    <w:lvl w:ilvl="0" w:tplc="1B06FF3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51D62DC"/>
    <w:multiLevelType w:val="hybridMultilevel"/>
    <w:tmpl w:val="BABAEE42"/>
    <w:lvl w:ilvl="0" w:tplc="1EBEA7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6EF39D6"/>
    <w:multiLevelType w:val="hybridMultilevel"/>
    <w:tmpl w:val="05F4D8E6"/>
    <w:lvl w:ilvl="0" w:tplc="1EBEA710">
      <w:numFmt w:val="bullet"/>
      <w:lvlText w:val="-"/>
      <w:lvlJc w:val="left"/>
      <w:pPr>
        <w:tabs>
          <w:tab w:val="num" w:pos="934"/>
        </w:tabs>
        <w:ind w:left="934"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A4A744D"/>
    <w:multiLevelType w:val="hybridMultilevel"/>
    <w:tmpl w:val="D9902422"/>
    <w:lvl w:ilvl="0" w:tplc="7616CC2C">
      <w:start w:val="3"/>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B4208CF"/>
    <w:multiLevelType w:val="hybridMultilevel"/>
    <w:tmpl w:val="43F0AD16"/>
    <w:lvl w:ilvl="0" w:tplc="1EBEA710">
      <w:numFmt w:val="bullet"/>
      <w:lvlText w:val="-"/>
      <w:lvlJc w:val="left"/>
      <w:pPr>
        <w:tabs>
          <w:tab w:val="num" w:pos="934"/>
        </w:tabs>
        <w:ind w:left="934"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CF967AB"/>
    <w:multiLevelType w:val="hybridMultilevel"/>
    <w:tmpl w:val="8B6049BC"/>
    <w:lvl w:ilvl="0" w:tplc="1EBEA710">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F200117"/>
    <w:multiLevelType w:val="hybridMultilevel"/>
    <w:tmpl w:val="03006CD0"/>
    <w:lvl w:ilvl="0" w:tplc="1EBEA710">
      <w:numFmt w:val="bullet"/>
      <w:lvlText w:val="-"/>
      <w:lvlJc w:val="left"/>
      <w:pPr>
        <w:tabs>
          <w:tab w:val="num" w:pos="1495"/>
        </w:tabs>
        <w:ind w:left="1495" w:hanging="360"/>
      </w:pPr>
      <w:rPr>
        <w:rFonts w:ascii="Times New Roman" w:eastAsia="Times New Roman" w:hAnsi="Times New Roman" w:cs="Times New Roman" w:hint="default"/>
      </w:rPr>
    </w:lvl>
    <w:lvl w:ilvl="1" w:tplc="04190003">
      <w:start w:val="1"/>
      <w:numFmt w:val="bullet"/>
      <w:lvlText w:val="o"/>
      <w:lvlJc w:val="left"/>
      <w:pPr>
        <w:tabs>
          <w:tab w:val="num" w:pos="2215"/>
        </w:tabs>
        <w:ind w:left="2215" w:hanging="360"/>
      </w:pPr>
      <w:rPr>
        <w:rFonts w:ascii="Courier New" w:hAnsi="Courier New" w:cs="Courier New" w:hint="default"/>
      </w:rPr>
    </w:lvl>
    <w:lvl w:ilvl="2" w:tplc="04190005">
      <w:start w:val="1"/>
      <w:numFmt w:val="bullet"/>
      <w:lvlText w:val=""/>
      <w:lvlJc w:val="left"/>
      <w:pPr>
        <w:tabs>
          <w:tab w:val="num" w:pos="2935"/>
        </w:tabs>
        <w:ind w:left="2935" w:hanging="360"/>
      </w:pPr>
      <w:rPr>
        <w:rFonts w:ascii="Wingdings" w:hAnsi="Wingdings" w:hint="default"/>
      </w:rPr>
    </w:lvl>
    <w:lvl w:ilvl="3" w:tplc="04190001">
      <w:start w:val="1"/>
      <w:numFmt w:val="bullet"/>
      <w:lvlText w:val=""/>
      <w:lvlJc w:val="left"/>
      <w:pPr>
        <w:tabs>
          <w:tab w:val="num" w:pos="3655"/>
        </w:tabs>
        <w:ind w:left="3655" w:hanging="360"/>
      </w:pPr>
      <w:rPr>
        <w:rFonts w:ascii="Symbol" w:hAnsi="Symbol" w:hint="default"/>
      </w:rPr>
    </w:lvl>
    <w:lvl w:ilvl="4" w:tplc="04190003">
      <w:start w:val="1"/>
      <w:numFmt w:val="bullet"/>
      <w:lvlText w:val="o"/>
      <w:lvlJc w:val="left"/>
      <w:pPr>
        <w:tabs>
          <w:tab w:val="num" w:pos="4375"/>
        </w:tabs>
        <w:ind w:left="4375" w:hanging="360"/>
      </w:pPr>
      <w:rPr>
        <w:rFonts w:ascii="Courier New" w:hAnsi="Courier New" w:cs="Courier New" w:hint="default"/>
      </w:rPr>
    </w:lvl>
    <w:lvl w:ilvl="5" w:tplc="04190005">
      <w:start w:val="1"/>
      <w:numFmt w:val="bullet"/>
      <w:lvlText w:val=""/>
      <w:lvlJc w:val="left"/>
      <w:pPr>
        <w:tabs>
          <w:tab w:val="num" w:pos="5095"/>
        </w:tabs>
        <w:ind w:left="5095" w:hanging="360"/>
      </w:pPr>
      <w:rPr>
        <w:rFonts w:ascii="Wingdings" w:hAnsi="Wingdings" w:hint="default"/>
      </w:rPr>
    </w:lvl>
    <w:lvl w:ilvl="6" w:tplc="04190001">
      <w:start w:val="1"/>
      <w:numFmt w:val="bullet"/>
      <w:lvlText w:val=""/>
      <w:lvlJc w:val="left"/>
      <w:pPr>
        <w:tabs>
          <w:tab w:val="num" w:pos="5815"/>
        </w:tabs>
        <w:ind w:left="5815" w:hanging="360"/>
      </w:pPr>
      <w:rPr>
        <w:rFonts w:ascii="Symbol" w:hAnsi="Symbol" w:hint="default"/>
      </w:rPr>
    </w:lvl>
    <w:lvl w:ilvl="7" w:tplc="04190003">
      <w:start w:val="1"/>
      <w:numFmt w:val="bullet"/>
      <w:lvlText w:val="o"/>
      <w:lvlJc w:val="left"/>
      <w:pPr>
        <w:tabs>
          <w:tab w:val="num" w:pos="6535"/>
        </w:tabs>
        <w:ind w:left="6535" w:hanging="360"/>
      </w:pPr>
      <w:rPr>
        <w:rFonts w:ascii="Courier New" w:hAnsi="Courier New" w:cs="Courier New" w:hint="default"/>
      </w:rPr>
    </w:lvl>
    <w:lvl w:ilvl="8" w:tplc="04190005">
      <w:start w:val="1"/>
      <w:numFmt w:val="bullet"/>
      <w:lvlText w:val=""/>
      <w:lvlJc w:val="left"/>
      <w:pPr>
        <w:tabs>
          <w:tab w:val="num" w:pos="7255"/>
        </w:tabs>
        <w:ind w:left="7255" w:hanging="360"/>
      </w:pPr>
      <w:rPr>
        <w:rFonts w:ascii="Wingdings" w:hAnsi="Wingdings" w:hint="default"/>
      </w:rPr>
    </w:lvl>
  </w:abstractNum>
  <w:abstractNum w:abstractNumId="10" w15:restartNumberingAfterBreak="0">
    <w:nsid w:val="492C6D96"/>
    <w:multiLevelType w:val="hybridMultilevel"/>
    <w:tmpl w:val="C26AEBDE"/>
    <w:lvl w:ilvl="0" w:tplc="1B06FF34">
      <w:numFmt w:val="bullet"/>
      <w:lvlText w:val="-"/>
      <w:lvlJc w:val="left"/>
      <w:pPr>
        <w:tabs>
          <w:tab w:val="num" w:pos="934"/>
        </w:tabs>
        <w:ind w:left="934" w:hanging="360"/>
      </w:pPr>
      <w:rPr>
        <w:rFonts w:ascii="Times New Roman" w:eastAsia="Times New Roman" w:hAnsi="Times New Roman" w:cs="Times New Roman" w:hint="default"/>
      </w:rPr>
    </w:lvl>
    <w:lvl w:ilvl="1" w:tplc="B546AEC4">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hint="default"/>
      </w:rPr>
    </w:lvl>
    <w:lvl w:ilvl="3" w:tplc="04220001">
      <w:start w:val="1"/>
      <w:numFmt w:val="bullet"/>
      <w:lvlText w:val=""/>
      <w:lvlJc w:val="left"/>
      <w:pPr>
        <w:tabs>
          <w:tab w:val="num" w:pos="3420"/>
        </w:tabs>
        <w:ind w:left="3420" w:hanging="360"/>
      </w:pPr>
      <w:rPr>
        <w:rFonts w:ascii="Symbol" w:hAnsi="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hint="default"/>
      </w:rPr>
    </w:lvl>
    <w:lvl w:ilvl="6" w:tplc="04220001">
      <w:start w:val="1"/>
      <w:numFmt w:val="bullet"/>
      <w:lvlText w:val=""/>
      <w:lvlJc w:val="left"/>
      <w:pPr>
        <w:tabs>
          <w:tab w:val="num" w:pos="5580"/>
        </w:tabs>
        <w:ind w:left="5580" w:hanging="360"/>
      </w:pPr>
      <w:rPr>
        <w:rFonts w:ascii="Symbol" w:hAnsi="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C2456A7"/>
    <w:multiLevelType w:val="hybridMultilevel"/>
    <w:tmpl w:val="F9DE4AC6"/>
    <w:lvl w:ilvl="0" w:tplc="1EBEA7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14522F2"/>
    <w:multiLevelType w:val="hybridMultilevel"/>
    <w:tmpl w:val="9BDAA432"/>
    <w:lvl w:ilvl="0" w:tplc="4116537A">
      <w:start w:val="5"/>
      <w:numFmt w:val="bullet"/>
      <w:lvlText w:val="–"/>
      <w:lvlJc w:val="left"/>
      <w:pPr>
        <w:tabs>
          <w:tab w:val="num" w:pos="0"/>
        </w:tabs>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76D9248E"/>
    <w:multiLevelType w:val="hybridMultilevel"/>
    <w:tmpl w:val="0CA0AD20"/>
    <w:lvl w:ilvl="0" w:tplc="1B06FF3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7"/>
  </w:num>
  <w:num w:numId="6">
    <w:abstractNumId w:val="6"/>
  </w:num>
  <w:num w:numId="7">
    <w:abstractNumId w:val="12"/>
  </w:num>
  <w:num w:numId="8">
    <w:abstractNumId w:val="8"/>
  </w:num>
  <w:num w:numId="9">
    <w:abstractNumId w:val="4"/>
  </w:num>
  <w:num w:numId="10">
    <w:abstractNumId w:val="11"/>
  </w:num>
  <w:num w:numId="11">
    <w:abstractNumId w:val="14"/>
  </w:num>
  <w:num w:numId="12">
    <w:abstractNumId w:val="2"/>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99"/>
    <w:rsid w:val="00015930"/>
    <w:rsid w:val="00030062"/>
    <w:rsid w:val="000305A3"/>
    <w:rsid w:val="00074D95"/>
    <w:rsid w:val="000927E5"/>
    <w:rsid w:val="000A5291"/>
    <w:rsid w:val="000B021F"/>
    <w:rsid w:val="000D6986"/>
    <w:rsid w:val="000F3BB5"/>
    <w:rsid w:val="0010576B"/>
    <w:rsid w:val="00136C8A"/>
    <w:rsid w:val="00150AD8"/>
    <w:rsid w:val="00151E29"/>
    <w:rsid w:val="00174E36"/>
    <w:rsid w:val="00181704"/>
    <w:rsid w:val="0018527D"/>
    <w:rsid w:val="001A0ECC"/>
    <w:rsid w:val="001B679E"/>
    <w:rsid w:val="001D28D1"/>
    <w:rsid w:val="001F48E6"/>
    <w:rsid w:val="001F6D7B"/>
    <w:rsid w:val="00202EF9"/>
    <w:rsid w:val="00245C9D"/>
    <w:rsid w:val="00253873"/>
    <w:rsid w:val="00265C1D"/>
    <w:rsid w:val="00285E38"/>
    <w:rsid w:val="002862FB"/>
    <w:rsid w:val="002A45ED"/>
    <w:rsid w:val="002B5BA6"/>
    <w:rsid w:val="002B7699"/>
    <w:rsid w:val="002C57DD"/>
    <w:rsid w:val="002C6D7B"/>
    <w:rsid w:val="002D0A1D"/>
    <w:rsid w:val="002D172C"/>
    <w:rsid w:val="002F31BC"/>
    <w:rsid w:val="003025A8"/>
    <w:rsid w:val="00307D3F"/>
    <w:rsid w:val="003339B1"/>
    <w:rsid w:val="00355B00"/>
    <w:rsid w:val="003700A7"/>
    <w:rsid w:val="003818CC"/>
    <w:rsid w:val="00390100"/>
    <w:rsid w:val="003C5B0F"/>
    <w:rsid w:val="003E02E9"/>
    <w:rsid w:val="0040301E"/>
    <w:rsid w:val="00422E33"/>
    <w:rsid w:val="004511C1"/>
    <w:rsid w:val="00484768"/>
    <w:rsid w:val="00485448"/>
    <w:rsid w:val="004C073E"/>
    <w:rsid w:val="004C1561"/>
    <w:rsid w:val="004F5DC4"/>
    <w:rsid w:val="0050384A"/>
    <w:rsid w:val="00545623"/>
    <w:rsid w:val="00566E49"/>
    <w:rsid w:val="00581538"/>
    <w:rsid w:val="00587585"/>
    <w:rsid w:val="005911DB"/>
    <w:rsid w:val="005A267E"/>
    <w:rsid w:val="005C7491"/>
    <w:rsid w:val="005E0DCF"/>
    <w:rsid w:val="005F59C4"/>
    <w:rsid w:val="00613E0D"/>
    <w:rsid w:val="00627134"/>
    <w:rsid w:val="00690980"/>
    <w:rsid w:val="006B7ECD"/>
    <w:rsid w:val="006C18B3"/>
    <w:rsid w:val="006F7666"/>
    <w:rsid w:val="00713D92"/>
    <w:rsid w:val="00723898"/>
    <w:rsid w:val="00726A80"/>
    <w:rsid w:val="00731BC5"/>
    <w:rsid w:val="007449CB"/>
    <w:rsid w:val="007616AB"/>
    <w:rsid w:val="007A31B1"/>
    <w:rsid w:val="007D1B2E"/>
    <w:rsid w:val="007D5349"/>
    <w:rsid w:val="00803344"/>
    <w:rsid w:val="00824D8B"/>
    <w:rsid w:val="00830C14"/>
    <w:rsid w:val="008A39F7"/>
    <w:rsid w:val="008A7333"/>
    <w:rsid w:val="008B5492"/>
    <w:rsid w:val="008F4091"/>
    <w:rsid w:val="0090699F"/>
    <w:rsid w:val="0093434E"/>
    <w:rsid w:val="009559C3"/>
    <w:rsid w:val="00982FF3"/>
    <w:rsid w:val="00985ADC"/>
    <w:rsid w:val="00985D57"/>
    <w:rsid w:val="009A0B60"/>
    <w:rsid w:val="009A45F6"/>
    <w:rsid w:val="009A6AE7"/>
    <w:rsid w:val="009A73DB"/>
    <w:rsid w:val="009E7CB1"/>
    <w:rsid w:val="009E7D8A"/>
    <w:rsid w:val="00A37CA6"/>
    <w:rsid w:val="00A40BD1"/>
    <w:rsid w:val="00A711EC"/>
    <w:rsid w:val="00A72AC8"/>
    <w:rsid w:val="00A94F97"/>
    <w:rsid w:val="00AA2933"/>
    <w:rsid w:val="00AF3EEF"/>
    <w:rsid w:val="00AF6B43"/>
    <w:rsid w:val="00B00CD3"/>
    <w:rsid w:val="00B209F6"/>
    <w:rsid w:val="00B36941"/>
    <w:rsid w:val="00B460AF"/>
    <w:rsid w:val="00B46E50"/>
    <w:rsid w:val="00B66754"/>
    <w:rsid w:val="00B72139"/>
    <w:rsid w:val="00BA45B9"/>
    <w:rsid w:val="00BA53D0"/>
    <w:rsid w:val="00BA7675"/>
    <w:rsid w:val="00BD1CA5"/>
    <w:rsid w:val="00BD6844"/>
    <w:rsid w:val="00BE17F5"/>
    <w:rsid w:val="00BF3494"/>
    <w:rsid w:val="00BF50C5"/>
    <w:rsid w:val="00C124A0"/>
    <w:rsid w:val="00C26A87"/>
    <w:rsid w:val="00C501E9"/>
    <w:rsid w:val="00C52C2D"/>
    <w:rsid w:val="00C546C4"/>
    <w:rsid w:val="00C65D3C"/>
    <w:rsid w:val="00CA5FDE"/>
    <w:rsid w:val="00CE1433"/>
    <w:rsid w:val="00D4191C"/>
    <w:rsid w:val="00D54FC8"/>
    <w:rsid w:val="00D7471C"/>
    <w:rsid w:val="00D827FE"/>
    <w:rsid w:val="00D87CA7"/>
    <w:rsid w:val="00D94A79"/>
    <w:rsid w:val="00DC739F"/>
    <w:rsid w:val="00DD2B47"/>
    <w:rsid w:val="00DD34FE"/>
    <w:rsid w:val="00E00B6D"/>
    <w:rsid w:val="00E017A4"/>
    <w:rsid w:val="00E345AE"/>
    <w:rsid w:val="00E770B1"/>
    <w:rsid w:val="00E92AE1"/>
    <w:rsid w:val="00EB2D10"/>
    <w:rsid w:val="00EC7461"/>
    <w:rsid w:val="00F141BB"/>
    <w:rsid w:val="00F92DC9"/>
    <w:rsid w:val="00FC2C94"/>
    <w:rsid w:val="00FD2755"/>
    <w:rsid w:val="00FD3E82"/>
    <w:rsid w:val="00FE222F"/>
    <w:rsid w:val="00FE7D7D"/>
    <w:rsid w:val="00FF3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2A46"/>
  <w15:docId w15:val="{F97210F0-7AA6-4214-A362-3427E12A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0C14"/>
    <w:pPr>
      <w:spacing w:after="0" w:line="240" w:lineRule="auto"/>
    </w:pPr>
  </w:style>
  <w:style w:type="paragraph" w:styleId="a4">
    <w:name w:val="List Paragraph"/>
    <w:basedOn w:val="a"/>
    <w:uiPriority w:val="34"/>
    <w:qFormat/>
    <w:rsid w:val="00B36941"/>
    <w:pPr>
      <w:ind w:left="720"/>
      <w:contextualSpacing/>
    </w:pPr>
  </w:style>
  <w:style w:type="paragraph" w:styleId="a5">
    <w:name w:val="Balloon Text"/>
    <w:basedOn w:val="a"/>
    <w:link w:val="a6"/>
    <w:uiPriority w:val="99"/>
    <w:semiHidden/>
    <w:unhideWhenUsed/>
    <w:rsid w:val="00BA53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5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41480">
      <w:bodyDiv w:val="1"/>
      <w:marLeft w:val="0"/>
      <w:marRight w:val="0"/>
      <w:marTop w:val="0"/>
      <w:marBottom w:val="0"/>
      <w:divBdr>
        <w:top w:val="none" w:sz="0" w:space="0" w:color="auto"/>
        <w:left w:val="none" w:sz="0" w:space="0" w:color="auto"/>
        <w:bottom w:val="none" w:sz="0" w:space="0" w:color="auto"/>
        <w:right w:val="none" w:sz="0" w:space="0" w:color="auto"/>
      </w:divBdr>
    </w:div>
    <w:div w:id="539780287">
      <w:bodyDiv w:val="1"/>
      <w:marLeft w:val="0"/>
      <w:marRight w:val="0"/>
      <w:marTop w:val="0"/>
      <w:marBottom w:val="0"/>
      <w:divBdr>
        <w:top w:val="none" w:sz="0" w:space="0" w:color="auto"/>
        <w:left w:val="none" w:sz="0" w:space="0" w:color="auto"/>
        <w:bottom w:val="none" w:sz="0" w:space="0" w:color="auto"/>
        <w:right w:val="none" w:sz="0" w:space="0" w:color="auto"/>
      </w:divBdr>
    </w:div>
    <w:div w:id="7392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2357-E2CD-41B4-A311-CA5EDCA6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140</cp:revision>
  <cp:lastPrinted>2021-09-01T07:21:00Z</cp:lastPrinted>
  <dcterms:created xsi:type="dcterms:W3CDTF">2019-03-04T14:46:00Z</dcterms:created>
  <dcterms:modified xsi:type="dcterms:W3CDTF">2021-09-01T07:33:00Z</dcterms:modified>
</cp:coreProperties>
</file>