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320F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№1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r>
              <w:rPr>
                <w:rFonts w:ascii="Arial" w:eastAsia="Arial" w:hAnsi="Arial" w:cs="Arial"/>
                <w:sz w:val="14"/>
              </w:rPr>
              <w:t>до проекту рішення Бориспільської міської ради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r>
              <w:rPr>
                <w:rFonts w:ascii="Arial" w:eastAsia="Arial" w:hAnsi="Arial" w:cs="Arial"/>
                <w:sz w:val="14"/>
              </w:rPr>
              <w:t xml:space="preserve">від 16.12.2022 №-33-VIІІ  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2023 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бюджету Бориспільської міської територіальної громади на 2023 рік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4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21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854 916 000,00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854 516 000,00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621 000 000,00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621 000 000,00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та збір на доходи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620 500 000,00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620 500 000,00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362 500 000,00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362 500 000,00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230 000 000,00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230 000 000,00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14 500 000,00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14 500 000,00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13 500 000,00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13 500 000,00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прибуток підприємств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11020200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216 000,00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216 000,00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спеціальне використання лісових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165 000,00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165 000,00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в частині деревини, заготовленої в порядку рубок головного користування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125 000,00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125 000,00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13030100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місцевого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13040100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користування надрами для видобування корисних копалин місцевого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Внутрішні податки на товари та послуги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54 200 000,00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54 200 000,00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вироблених в Україні підакцизних товарів (продукції)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14021900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Пальне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12 000 000,00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12 000 000,00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14031900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Пальне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12 000 000,00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12 000 000,00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41 000 000,00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41 000 000,00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</w:t>
            </w:r>
            <w:r>
              <w:rPr>
                <w:rFonts w:ascii="Arial" w:eastAsia="Arial" w:hAnsi="Arial" w:cs="Arial"/>
                <w:sz w:val="16"/>
              </w:rPr>
              <w:t xml:space="preserve"> пункту 213.1 статті 213 Податкового кодексу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20 200 000,00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20 200 000,00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20 800 000,00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20 800 000,00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179 100 000,00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179 100 000,00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майно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60 850 000,00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60 850 000,00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280 000,00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190 000,00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</w:t>
            </w:r>
            <w:r>
              <w:rPr>
                <w:rFonts w:ascii="Arial" w:eastAsia="Arial" w:hAnsi="Arial" w:cs="Arial"/>
                <w:sz w:val="16"/>
              </w:rPr>
              <w:t>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370 000,00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20FC0" w:rsidRDefault="00320FC0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 юридичними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8 360 000,00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8 360 000,00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12 800 000,00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12 800 000,00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35 200 000,00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35 200 000,00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18010700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2 400 000,00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2 400 000,00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18011000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Транспортний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165 000,00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165 000,00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Транспортний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85 000,00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85 000,00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Туристичний збір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350 000,00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350 000,00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18030100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Туристичний збір, сплачений юридичними особами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18030200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Туристичний збір, сплачений фізичними особами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Єдиний податок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117 900 000,00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117 900 000,00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юридичних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21 000 000,00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21 000 000,00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фізичних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92 400 000,00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92 400 000,00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сільськогосподарських товаровиробників,  у яких частка сільськогосподарського товаровиробництва за попередній податковий (звітний) рік дорівнює або перевищує 75 відсотків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4 500 000,00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податки та збори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Екологічний податок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81 000,00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81 000,00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скидів забруднюючих речовин безпосередньо у водні об`єкти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317 000,00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317 000,00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31 096 600,00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15 655 000,00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15 441 600,00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Доходи від власності та підприємницької діяльності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770 000,00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770 000,00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комунальна власність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150 000,00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Адміністративні штрафи та інші санкції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Адміністративні штрафи та штрафні санкції за порушення законодавства у сфері виробництва та обігу алкогольних напоїв та тютюнових виробів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21082400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гарантійного та реєстраційного внесків, що визначені Законом України "Про оренду державного та комунального майна”,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14 855 000,00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14 855 000,00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Плата за надання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4 645 000,00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4 645 000,00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Адміністративний збір за проведення державної реєстрації юридичних осіб,  фізичних осіб – підприємців та громадських формувань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180 000,00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надання інших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4 100 000,00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360 000,00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– підприємців та громадських формувань, а також плата за надання інших платних послу</w:t>
            </w:r>
            <w:r>
              <w:rPr>
                <w:rFonts w:ascii="Arial" w:eastAsia="Arial" w:hAnsi="Arial" w:cs="Arial"/>
                <w:sz w:val="16"/>
              </w:rPr>
              <w:t>г, пов’язаних з такою державною реєстрацією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орендної плати за користування цілісним майновим комплексом та іншим державним майном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22080400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від орендної плати за користування майновим комплексом та іншим майном, що перебуває в комунальній власності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10 000 000,00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10 000 000,00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22090000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Державне мито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210 000,00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170 000,00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пов`язане з видачею та оформленням закордонних паспортів (посвідок) та паспортів громадян України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20FC0" w:rsidRDefault="00320FC0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24060000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24062200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за шкоду, що заподіяна на земельних ділянках державної та 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призначенням, зняття ґрунтового покриву (родючог</w:t>
            </w:r>
            <w:r>
              <w:rPr>
                <w:rFonts w:ascii="Arial" w:eastAsia="Arial" w:hAnsi="Arial" w:cs="Arial"/>
                <w:sz w:val="16"/>
              </w:rPr>
              <w:t>о шару ґрунту) без спеціального дозволу відшкодування збитків за погіршення якості ґрунтового покриву тощо та за неодержання доходів у зв`язку з тимчасовим невикористанням земельних ділянок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24170000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Власні надходження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15 341 600,00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15 341 600,00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15 341 600,00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15 341 600,00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14 798 800,00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14 798 800,00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542 800,00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542 800,00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Доходи від операцій з капіталом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продажу основного капіталу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реалізації скарбів, майна, одержаного державою або територіальною громадою в порядку спадкування чи дарування, безхазяйного майна, знахідок, а також валютних цінностей і грошових коштів, власники яких невідомі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від реалізації безхазяйного майна, знахідок, спадкового майна, майна, одержаного територіальною громадою в порядку спадкування чи дарування, а також валютні цінності і грошові кошти, власники яких невідомі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продажу землі і нематеріальних активів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продажу землі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690 000,00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690 000,00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690 000,00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690 000,00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Цільові фонди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1 100 000,00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50110000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Цільові фонди, утворені Верховною Радою Автономної Республіки Крим, органами місцевого самоврядування та місцевими органами виконавчої влади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1 100 000,00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320FC0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ind w:left="60"/>
            </w:pPr>
            <w:r>
              <w:rPr>
                <w:b/>
              </w:rPr>
              <w:t>Усього доходів</w:t>
            </w:r>
            <w:r>
              <w:rPr>
                <w:b/>
              </w:rPr>
              <w:br/>
              <w:t>(без урахування міжбюджетних трансфертів)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887 807 600,00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870 176 000,00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17 631 600,00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790 000,00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Офіційні трансферти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208 887 500,00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208 887 500,00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Від органів державного управління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208 887 500,00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208 887 500,00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194 550 100,00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194 550 100,00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41033900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194 550 100,00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194 550 100,00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Дотації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4 045 700,00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4 045 700,00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41040200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</w:t>
            </w:r>
            <w:r>
              <w:rPr>
                <w:rFonts w:ascii="Arial" w:eastAsia="Arial" w:hAnsi="Arial" w:cs="Arial"/>
                <w:sz w:val="16"/>
              </w:rPr>
              <w:t>аткової дотації з державного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4 045 700,00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4 045 700,00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10 291 700,00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10 291 700,00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Інші субвенції з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10 291 700,00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10 291 700,00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20FC0" w:rsidRDefault="007D4A4D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C0" w:rsidRDefault="007D4A4D">
            <w:pPr>
              <w:ind w:left="60"/>
            </w:pPr>
            <w:r>
              <w:rPr>
                <w:b/>
              </w:rPr>
              <w:t>Разом доходів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1 096 695 100,00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1 079 063 500,00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17 631 600,00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20FC0" w:rsidRDefault="007D4A4D">
            <w:pPr>
              <w:ind w:right="60"/>
              <w:jc w:val="right"/>
            </w:pPr>
            <w:r>
              <w:rPr>
                <w:b/>
                <w:sz w:val="16"/>
              </w:rPr>
              <w:t>790 000,00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18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96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  <w:tr w:rsidR="00320FC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102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1200" w:type="dxa"/>
          </w:tcPr>
          <w:p w:rsidR="00320FC0" w:rsidRDefault="00320FC0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C0" w:rsidRDefault="007D4A4D">
            <w:r>
              <w:t>Владислав БАЙЧАС</w:t>
            </w:r>
          </w:p>
        </w:tc>
        <w:tc>
          <w:tcPr>
            <w:tcW w:w="400" w:type="dxa"/>
          </w:tcPr>
          <w:p w:rsidR="00320FC0" w:rsidRDefault="00320FC0">
            <w:pPr>
              <w:pStyle w:val="EMPTYCELLSTYLE"/>
            </w:pPr>
          </w:p>
        </w:tc>
      </w:tr>
    </w:tbl>
    <w:p w:rsidR="00000000" w:rsidRDefault="007D4A4D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0"/>
    <w:rsid w:val="00320FC0"/>
    <w:rsid w:val="007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2022-12-14T14:39:00Z</dcterms:created>
  <dcterms:modified xsi:type="dcterms:W3CDTF">2022-12-14T14:39:00Z</dcterms:modified>
</cp:coreProperties>
</file>