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020"/>
        <w:gridCol w:w="3420"/>
        <w:gridCol w:w="2080"/>
        <w:gridCol w:w="1200"/>
        <w:gridCol w:w="1200"/>
        <w:gridCol w:w="1200"/>
        <w:gridCol w:w="980"/>
        <w:gridCol w:w="400"/>
      </w:tblGrid>
      <w:tr w:rsidR="00994B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№2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r>
              <w:rPr>
                <w:rFonts w:ascii="Arial" w:eastAsia="Arial" w:hAnsi="Arial" w:cs="Arial"/>
                <w:sz w:val="14"/>
              </w:rPr>
              <w:t xml:space="preserve">до проекту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16.12.2022 №-33-VIІІ  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r>
              <w:rPr>
                <w:rFonts w:ascii="Arial" w:eastAsia="Arial" w:hAnsi="Arial" w:cs="Arial"/>
                <w:sz w:val="14"/>
              </w:rPr>
              <w:t xml:space="preserve">Про бюджет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2023 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ФІНАНСУВАННЯ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бюджету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на 2023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з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фінансування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Спец</w:t>
            </w:r>
            <w:proofErr w:type="gramEnd"/>
            <w:r>
              <w:rPr>
                <w:b/>
                <w:sz w:val="12"/>
              </w:rPr>
              <w:t>іальний</w:t>
            </w:r>
            <w:proofErr w:type="spellEnd"/>
            <w:r>
              <w:rPr>
                <w:b/>
                <w:sz w:val="12"/>
              </w:rPr>
              <w:t xml:space="preserve"> фонд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994B83">
            <w:pPr>
              <w:pStyle w:val="EMPTYCELLSTYLE"/>
            </w:pPr>
          </w:p>
        </w:tc>
        <w:tc>
          <w:tcPr>
            <w:tcW w:w="5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proofErr w:type="gramStart"/>
            <w:r>
              <w:rPr>
                <w:b/>
                <w:sz w:val="12"/>
              </w:rPr>
              <w:t>у</w:t>
            </w:r>
            <w:proofErr w:type="gramEnd"/>
            <w:r>
              <w:rPr>
                <w:b/>
                <w:sz w:val="12"/>
              </w:rPr>
              <w:t xml:space="preserve"> тому </w:t>
            </w:r>
            <w:proofErr w:type="spellStart"/>
            <w:r>
              <w:rPr>
                <w:b/>
                <w:sz w:val="12"/>
              </w:rPr>
              <w:t>числі</w:t>
            </w:r>
            <w:proofErr w:type="spellEnd"/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</w:r>
            <w:proofErr w:type="spellStart"/>
            <w:r>
              <w:rPr>
                <w:b/>
                <w:sz w:val="12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  <w:jc w:val="center"/>
            </w:pP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за типом кредитора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Внутрішнє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208000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зміни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залишків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Кошти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</w:pP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  <w:jc w:val="center"/>
            </w:pP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за типом </w:t>
            </w:r>
            <w:proofErr w:type="spellStart"/>
            <w:r>
              <w:rPr>
                <w:b/>
              </w:rPr>
              <w:t>боргового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зобов’язання</w:t>
            </w:r>
            <w:proofErr w:type="spellEnd"/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активними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операціями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602000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Зміни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обсягів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Кошти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94B83" w:rsidRDefault="00D73738">
            <w:pPr>
              <w:ind w:left="60" w:right="60"/>
            </w:pP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-71 080 100,00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94B83" w:rsidRDefault="00D73738">
            <w:pPr>
              <w:ind w:right="60"/>
              <w:jc w:val="right"/>
            </w:pPr>
            <w:r>
              <w:rPr>
                <w:b/>
                <w:sz w:val="16"/>
              </w:rPr>
              <w:t>71 080 100,00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4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20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98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  <w:tr w:rsidR="00994B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102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5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994B83" w:rsidRDefault="00994B83">
            <w:pPr>
              <w:pStyle w:val="EMPTYCELLSTYLE"/>
            </w:pPr>
          </w:p>
        </w:tc>
        <w:tc>
          <w:tcPr>
            <w:tcW w:w="33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B83" w:rsidRDefault="00D73738">
            <w:r>
              <w:t>Владислав БАЙЧАС</w:t>
            </w:r>
          </w:p>
        </w:tc>
        <w:tc>
          <w:tcPr>
            <w:tcW w:w="400" w:type="dxa"/>
          </w:tcPr>
          <w:p w:rsidR="00994B83" w:rsidRDefault="00994B83">
            <w:pPr>
              <w:pStyle w:val="EMPTYCELLSTYLE"/>
            </w:pPr>
          </w:p>
        </w:tc>
      </w:tr>
    </w:tbl>
    <w:p w:rsidR="00000000" w:rsidRDefault="00D73738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83"/>
    <w:rsid w:val="00994B83"/>
    <w:rsid w:val="00D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2022-12-14T14:45:00Z</dcterms:created>
  <dcterms:modified xsi:type="dcterms:W3CDTF">2022-12-14T14:45:00Z</dcterms:modified>
</cp:coreProperties>
</file>