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2F4" w:rsidRPr="00363F1E" w:rsidRDefault="00E00B66" w:rsidP="009A1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F1E">
        <w:rPr>
          <w:rFonts w:ascii="Times New Roman" w:hAnsi="Times New Roman" w:cs="Times New Roman"/>
          <w:b/>
          <w:sz w:val="28"/>
          <w:szCs w:val="28"/>
        </w:rPr>
        <w:t xml:space="preserve">Заходи, передбачені для здійснення моніторингу наслідків виконання документа державного планування </w:t>
      </w:r>
      <w:r w:rsidR="002B73FC">
        <w:rPr>
          <w:rFonts w:ascii="Times New Roman" w:hAnsi="Times New Roman" w:cs="Times New Roman"/>
          <w:b/>
          <w:sz w:val="28"/>
          <w:szCs w:val="28"/>
        </w:rPr>
        <w:t xml:space="preserve">Стратегії </w:t>
      </w:r>
      <w:r w:rsidR="009A1983" w:rsidRPr="00363F1E">
        <w:rPr>
          <w:rFonts w:ascii="Times New Roman" w:hAnsi="Times New Roman" w:cs="Times New Roman"/>
          <w:b/>
          <w:sz w:val="28"/>
          <w:szCs w:val="28"/>
        </w:rPr>
        <w:t>розвитку Бориспільської міської територіальної громади</w:t>
      </w:r>
      <w:r w:rsidR="002B73F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9A1983" w:rsidRPr="00363F1E">
        <w:rPr>
          <w:rFonts w:ascii="Times New Roman" w:hAnsi="Times New Roman" w:cs="Times New Roman"/>
          <w:b/>
          <w:sz w:val="28"/>
          <w:szCs w:val="28"/>
        </w:rPr>
        <w:t>20</w:t>
      </w:r>
      <w:r w:rsidR="002B73FC">
        <w:rPr>
          <w:rFonts w:ascii="Times New Roman" w:hAnsi="Times New Roman" w:cs="Times New Roman"/>
          <w:b/>
          <w:sz w:val="28"/>
          <w:szCs w:val="28"/>
        </w:rPr>
        <w:t>30</w:t>
      </w:r>
      <w:r w:rsidR="009A1983" w:rsidRPr="00363F1E">
        <w:rPr>
          <w:rFonts w:ascii="Times New Roman" w:hAnsi="Times New Roman" w:cs="Times New Roman"/>
          <w:b/>
          <w:sz w:val="28"/>
          <w:szCs w:val="28"/>
        </w:rPr>
        <w:t xml:space="preserve"> рок</w:t>
      </w:r>
      <w:r w:rsidR="002B73FC">
        <w:rPr>
          <w:rFonts w:ascii="Times New Roman" w:hAnsi="Times New Roman" w:cs="Times New Roman"/>
          <w:b/>
          <w:sz w:val="28"/>
          <w:szCs w:val="28"/>
        </w:rPr>
        <w:t>у</w:t>
      </w:r>
      <w:r w:rsidR="00BF7F7D">
        <w:rPr>
          <w:rFonts w:ascii="Times New Roman" w:hAnsi="Times New Roman" w:cs="Times New Roman"/>
          <w:b/>
          <w:sz w:val="28"/>
          <w:szCs w:val="28"/>
        </w:rPr>
        <w:t xml:space="preserve"> для довкілля, у тому числі для </w:t>
      </w:r>
      <w:proofErr w:type="spellStart"/>
      <w:r w:rsidR="00BF7F7D">
        <w:rPr>
          <w:rFonts w:ascii="Times New Roman" w:hAnsi="Times New Roman" w:cs="Times New Roman"/>
          <w:b/>
          <w:sz w:val="28"/>
          <w:szCs w:val="28"/>
        </w:rPr>
        <w:t>здоров</w:t>
      </w:r>
      <w:proofErr w:type="spellEnd"/>
      <w:r w:rsidR="00BF7F7D" w:rsidRPr="00BF7F7D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="00BF7F7D">
        <w:rPr>
          <w:rFonts w:ascii="Times New Roman" w:hAnsi="Times New Roman" w:cs="Times New Roman"/>
          <w:b/>
          <w:sz w:val="28"/>
          <w:szCs w:val="28"/>
        </w:rPr>
        <w:t>я населення</w:t>
      </w:r>
    </w:p>
    <w:p w:rsidR="009A1983" w:rsidRDefault="009A1983" w:rsidP="00D333E2">
      <w:pPr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України «Про стратегічну екологічну оцінку» встановлює необхідність здійснення моніторингу наслідків виконання документу державного план</w:t>
      </w:r>
      <w:r w:rsidR="00BF7F7D">
        <w:rPr>
          <w:rFonts w:ascii="Times New Roman" w:hAnsi="Times New Roman" w:cs="Times New Roman"/>
          <w:sz w:val="28"/>
          <w:szCs w:val="28"/>
        </w:rPr>
        <w:t xml:space="preserve">ування для довкілля, у тому числі для </w:t>
      </w:r>
      <w:proofErr w:type="spellStart"/>
      <w:r w:rsidR="00BF7F7D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="00BF7F7D" w:rsidRPr="00BF7F7D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BF7F7D">
        <w:rPr>
          <w:rFonts w:ascii="Times New Roman" w:hAnsi="Times New Roman" w:cs="Times New Roman"/>
          <w:sz w:val="28"/>
          <w:szCs w:val="28"/>
        </w:rPr>
        <w:t>я населення</w:t>
      </w:r>
      <w:r>
        <w:rPr>
          <w:rFonts w:ascii="Times New Roman" w:hAnsi="Times New Roman" w:cs="Times New Roman"/>
          <w:sz w:val="28"/>
          <w:szCs w:val="28"/>
        </w:rPr>
        <w:t xml:space="preserve">. Основні вимоги організації та здійснення вищезазначеного моніторингу </w:t>
      </w:r>
      <w:r w:rsidR="00B0627F">
        <w:rPr>
          <w:rFonts w:ascii="Times New Roman" w:hAnsi="Times New Roman" w:cs="Times New Roman"/>
          <w:sz w:val="28"/>
          <w:szCs w:val="28"/>
        </w:rPr>
        <w:t>визначені у Порядку здійснення моніторингу наслідків виконання документа державного планування для довкілля,</w:t>
      </w:r>
      <w:r w:rsidR="00BF7F7D" w:rsidRPr="00BF7F7D">
        <w:rPr>
          <w:rFonts w:ascii="Times New Roman" w:hAnsi="Times New Roman" w:cs="Times New Roman"/>
          <w:sz w:val="28"/>
          <w:szCs w:val="28"/>
        </w:rPr>
        <w:t xml:space="preserve"> </w:t>
      </w:r>
      <w:r w:rsidR="00BF7F7D">
        <w:rPr>
          <w:rFonts w:ascii="Times New Roman" w:hAnsi="Times New Roman" w:cs="Times New Roman"/>
          <w:sz w:val="28"/>
          <w:szCs w:val="28"/>
        </w:rPr>
        <w:t xml:space="preserve">у тому числі для </w:t>
      </w:r>
      <w:proofErr w:type="spellStart"/>
      <w:r w:rsidR="00BF7F7D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="00BF7F7D" w:rsidRPr="00BF7F7D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BF7F7D">
        <w:rPr>
          <w:rFonts w:ascii="Times New Roman" w:hAnsi="Times New Roman" w:cs="Times New Roman"/>
          <w:sz w:val="28"/>
          <w:szCs w:val="28"/>
        </w:rPr>
        <w:t>я населення,</w:t>
      </w:r>
      <w:r w:rsidR="00B0627F">
        <w:rPr>
          <w:rFonts w:ascii="Times New Roman" w:hAnsi="Times New Roman" w:cs="Times New Roman"/>
          <w:sz w:val="28"/>
          <w:szCs w:val="28"/>
        </w:rPr>
        <w:t xml:space="preserve"> затвердженого</w:t>
      </w:r>
      <w:r w:rsidR="00C6252E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16.12.2020 року</w:t>
      </w:r>
      <w:r w:rsidR="00BF7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252E">
        <w:rPr>
          <w:rFonts w:ascii="Times New Roman" w:hAnsi="Times New Roman" w:cs="Times New Roman"/>
          <w:sz w:val="28"/>
          <w:szCs w:val="28"/>
        </w:rPr>
        <w:t xml:space="preserve"> № 1272.</w:t>
      </w:r>
      <w:r w:rsidR="00B0627F">
        <w:rPr>
          <w:rFonts w:ascii="Times New Roman" w:hAnsi="Times New Roman" w:cs="Times New Roman"/>
          <w:sz w:val="28"/>
          <w:szCs w:val="28"/>
        </w:rPr>
        <w:t xml:space="preserve"> </w:t>
      </w:r>
      <w:r w:rsidR="00313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961" w:rsidRDefault="00313961" w:rsidP="00D333E2">
      <w:pPr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17. Закону України «Про стратегічну екологічну оцінку»</w:t>
      </w:r>
      <w:r w:rsidR="00363F1E">
        <w:rPr>
          <w:rFonts w:ascii="Times New Roman" w:hAnsi="Times New Roman" w:cs="Times New Roman"/>
          <w:sz w:val="28"/>
          <w:szCs w:val="28"/>
        </w:rPr>
        <w:t xml:space="preserve"> виконавчий комітет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ради, у межах своїх повноважень, має здійснювати моніторинг наслідків виконання документа державного планування </w:t>
      </w:r>
      <w:r w:rsidR="002B73FC">
        <w:rPr>
          <w:rFonts w:ascii="Times New Roman" w:hAnsi="Times New Roman" w:cs="Times New Roman"/>
          <w:sz w:val="28"/>
          <w:szCs w:val="28"/>
        </w:rPr>
        <w:t>Стратегії</w:t>
      </w:r>
      <w:r>
        <w:rPr>
          <w:rFonts w:ascii="Times New Roman" w:hAnsi="Times New Roman" w:cs="Times New Roman"/>
          <w:sz w:val="28"/>
          <w:szCs w:val="28"/>
        </w:rPr>
        <w:t xml:space="preserve"> розвитку Бориспільської міської територіальної громади </w:t>
      </w:r>
      <w:r w:rsidR="002B73FC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B73F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2B73FC">
        <w:rPr>
          <w:rFonts w:ascii="Times New Roman" w:hAnsi="Times New Roman" w:cs="Times New Roman"/>
          <w:sz w:val="28"/>
          <w:szCs w:val="28"/>
        </w:rPr>
        <w:t>у</w:t>
      </w:r>
      <w:r w:rsidR="00BF7F7D">
        <w:rPr>
          <w:rFonts w:ascii="Times New Roman" w:hAnsi="Times New Roman" w:cs="Times New Roman"/>
          <w:sz w:val="28"/>
          <w:szCs w:val="28"/>
        </w:rPr>
        <w:t xml:space="preserve"> (далі - </w:t>
      </w:r>
      <w:r w:rsidR="002B73FC">
        <w:rPr>
          <w:rFonts w:ascii="Times New Roman" w:hAnsi="Times New Roman" w:cs="Times New Roman"/>
          <w:sz w:val="28"/>
          <w:szCs w:val="28"/>
        </w:rPr>
        <w:t>Стратегії</w:t>
      </w:r>
      <w:r w:rsidR="00BF7F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довкілля, </w:t>
      </w:r>
      <w:r w:rsidR="00BF7F7D">
        <w:rPr>
          <w:rFonts w:ascii="Times New Roman" w:hAnsi="Times New Roman" w:cs="Times New Roman"/>
          <w:sz w:val="28"/>
          <w:szCs w:val="28"/>
        </w:rPr>
        <w:t>у тому числі для здоров</w:t>
      </w:r>
      <w:r w:rsidR="00BF7F7D" w:rsidRPr="002B73FC">
        <w:rPr>
          <w:rFonts w:ascii="Times New Roman" w:hAnsi="Times New Roman" w:cs="Times New Roman"/>
          <w:sz w:val="28"/>
          <w:szCs w:val="28"/>
        </w:rPr>
        <w:t>’</w:t>
      </w:r>
      <w:r w:rsidR="00BF7F7D">
        <w:rPr>
          <w:rFonts w:ascii="Times New Roman" w:hAnsi="Times New Roman" w:cs="Times New Roman"/>
          <w:sz w:val="28"/>
          <w:szCs w:val="28"/>
        </w:rPr>
        <w:t xml:space="preserve">я населення, </w:t>
      </w:r>
      <w:r>
        <w:rPr>
          <w:rFonts w:ascii="Times New Roman" w:hAnsi="Times New Roman" w:cs="Times New Roman"/>
          <w:sz w:val="28"/>
          <w:szCs w:val="28"/>
        </w:rPr>
        <w:t>один раз на рік оприлюднювати його результати на офіційному сайті Бориспільської міської ради, та у разі виявлення не передбачених Звітом про стратегічну екологічну оцінку негативних наслідків для довкілля</w:t>
      </w:r>
      <w:r w:rsidR="002B4F5E">
        <w:rPr>
          <w:rFonts w:ascii="Times New Roman" w:hAnsi="Times New Roman" w:cs="Times New Roman"/>
          <w:sz w:val="28"/>
          <w:szCs w:val="28"/>
        </w:rPr>
        <w:t>,</w:t>
      </w:r>
      <w:r w:rsidR="00363F1E">
        <w:rPr>
          <w:rFonts w:ascii="Times New Roman" w:hAnsi="Times New Roman" w:cs="Times New Roman"/>
          <w:sz w:val="28"/>
          <w:szCs w:val="28"/>
        </w:rPr>
        <w:t xml:space="preserve"> вживати заходів для їх усунення.</w:t>
      </w:r>
    </w:p>
    <w:p w:rsidR="00BF7F7D" w:rsidRDefault="00BF7F7D" w:rsidP="00D333E2">
      <w:pPr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Моніторинг реалізації </w:t>
      </w:r>
      <w:r w:rsidR="002B73FC">
        <w:rPr>
          <w:rFonts w:ascii="Times New Roman" w:hAnsi="Times New Roman" w:cs="Times New Roman"/>
          <w:sz w:val="28"/>
          <w:szCs w:val="28"/>
        </w:rPr>
        <w:t>Стратегії</w:t>
      </w:r>
      <w:r>
        <w:rPr>
          <w:rFonts w:ascii="Times New Roman" w:hAnsi="Times New Roman" w:cs="Times New Roman"/>
          <w:sz w:val="28"/>
          <w:szCs w:val="28"/>
        </w:rPr>
        <w:t xml:space="preserve"> включає моніторинг реалізації заходів, спрямованих на мінімізацію навантаження на довкілля, зумовленого проведенням комплексу заходів з покращення стану навколишнього природного середовища</w:t>
      </w:r>
      <w:r w:rsidR="003B7CD3">
        <w:rPr>
          <w:rFonts w:ascii="Times New Roman" w:hAnsi="Times New Roman" w:cs="Times New Roman"/>
          <w:sz w:val="28"/>
          <w:szCs w:val="28"/>
        </w:rPr>
        <w:t>.</w:t>
      </w:r>
    </w:p>
    <w:p w:rsidR="003B7CD3" w:rsidRDefault="003B7CD3" w:rsidP="00D333E2">
      <w:pPr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якісного проведення моніторингу необхідний систематичний збір моніторингових даних за визначеними індикаторами та їх аналіз для врахування під час прийняття рішень щодо планування комплексу природоохоронних заходів у майбутньому.</w:t>
      </w:r>
    </w:p>
    <w:p w:rsidR="003B7CD3" w:rsidRDefault="003B7CD3" w:rsidP="00D333E2">
      <w:pPr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Організація моніторингу наслідків виконання </w:t>
      </w:r>
      <w:r w:rsidR="002B73FC">
        <w:rPr>
          <w:rFonts w:ascii="Times New Roman" w:hAnsi="Times New Roman" w:cs="Times New Roman"/>
          <w:sz w:val="28"/>
          <w:szCs w:val="28"/>
        </w:rPr>
        <w:t xml:space="preserve">Стратегії </w:t>
      </w:r>
      <w:r>
        <w:rPr>
          <w:rFonts w:ascii="Times New Roman" w:hAnsi="Times New Roman" w:cs="Times New Roman"/>
          <w:sz w:val="28"/>
          <w:szCs w:val="28"/>
        </w:rPr>
        <w:t>буде здійснюватися шляхом аналізу статистичних даних (не менше одного разу на рік) щодо якості компонентів навколишнього природного середовища. Моніторинг базуватиметься на аналізі обмеженого числа відібраних якісних та кількісних показників</w:t>
      </w:r>
      <w:r w:rsidR="00D333E2">
        <w:rPr>
          <w:rFonts w:ascii="Times New Roman" w:hAnsi="Times New Roman" w:cs="Times New Roman"/>
          <w:sz w:val="28"/>
          <w:szCs w:val="28"/>
        </w:rPr>
        <w:t xml:space="preserve"> (індикаторів)</w:t>
      </w:r>
      <w:r>
        <w:rPr>
          <w:rFonts w:ascii="Times New Roman" w:hAnsi="Times New Roman" w:cs="Times New Roman"/>
          <w:sz w:val="28"/>
          <w:szCs w:val="28"/>
        </w:rPr>
        <w:t>, які наведені у таблиці, що відображають наслідки для довкілля, в тому числі для здоров</w:t>
      </w:r>
      <w:r w:rsidR="00D333E2" w:rsidRPr="00D333E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населення. </w:t>
      </w:r>
    </w:p>
    <w:p w:rsidR="00931C63" w:rsidRDefault="00931C63" w:rsidP="00D333E2">
      <w:pPr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25A" w:rsidRDefault="0060325A" w:rsidP="00D333E2">
      <w:pPr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25A" w:rsidRDefault="0060325A" w:rsidP="00D333E2">
      <w:pPr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25A" w:rsidRDefault="0060325A" w:rsidP="00D333E2">
      <w:pPr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6CA4" w:rsidRDefault="00AE6CA4" w:rsidP="00D333E2">
      <w:pPr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E6CA4" w:rsidSect="00AE6CA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60325A" w:rsidRPr="00C807B2" w:rsidRDefault="00B03332" w:rsidP="00C807B2">
      <w:pPr>
        <w:ind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7B2">
        <w:rPr>
          <w:rFonts w:ascii="Times New Roman" w:hAnsi="Times New Roman" w:cs="Times New Roman"/>
          <w:b/>
          <w:sz w:val="28"/>
          <w:szCs w:val="28"/>
        </w:rPr>
        <w:lastRenderedPageBreak/>
        <w:t>Показники (індикатори) для моніторингу виконання документа державного планування</w:t>
      </w:r>
    </w:p>
    <w:p w:rsidR="0060325A" w:rsidRDefault="0060325A" w:rsidP="00D333E2">
      <w:pPr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14"/>
        <w:gridCol w:w="3599"/>
        <w:gridCol w:w="2611"/>
        <w:gridCol w:w="3007"/>
        <w:gridCol w:w="2501"/>
      </w:tblGrid>
      <w:tr w:rsidR="004D085D" w:rsidRPr="002C30C6" w:rsidTr="004D085D">
        <w:tc>
          <w:tcPr>
            <w:tcW w:w="594" w:type="dxa"/>
          </w:tcPr>
          <w:p w:rsidR="004D085D" w:rsidRPr="002C30C6" w:rsidRDefault="004D085D" w:rsidP="00D333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14" w:type="dxa"/>
          </w:tcPr>
          <w:p w:rsidR="004D085D" w:rsidRPr="002C30C6" w:rsidRDefault="004D085D" w:rsidP="00D333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Індикатор</w:t>
            </w:r>
          </w:p>
        </w:tc>
        <w:tc>
          <w:tcPr>
            <w:tcW w:w="3599" w:type="dxa"/>
          </w:tcPr>
          <w:p w:rsidR="004D085D" w:rsidRPr="002C30C6" w:rsidRDefault="004D085D" w:rsidP="00D333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Визначення (кількісні та якісні показники)</w:t>
            </w:r>
          </w:p>
        </w:tc>
        <w:tc>
          <w:tcPr>
            <w:tcW w:w="2611" w:type="dxa"/>
          </w:tcPr>
          <w:p w:rsidR="004D085D" w:rsidRPr="002C30C6" w:rsidRDefault="004D085D" w:rsidP="00D333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Джерело (метод визначення)</w:t>
            </w:r>
          </w:p>
        </w:tc>
        <w:tc>
          <w:tcPr>
            <w:tcW w:w="3007" w:type="dxa"/>
          </w:tcPr>
          <w:p w:rsidR="004D085D" w:rsidRPr="002C30C6" w:rsidRDefault="004D085D" w:rsidP="00D333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Критерій досягнення цілей документу (цільові значення)</w:t>
            </w:r>
          </w:p>
        </w:tc>
        <w:tc>
          <w:tcPr>
            <w:tcW w:w="2501" w:type="dxa"/>
          </w:tcPr>
          <w:p w:rsidR="004D085D" w:rsidRDefault="004D085D" w:rsidP="00D333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Періодичність вимірювання показників, проведення їх аналізу та співставлення із цільовими значеннями</w:t>
            </w:r>
          </w:p>
        </w:tc>
      </w:tr>
      <w:tr w:rsidR="004D085D" w:rsidRPr="002C30C6" w:rsidTr="004D085D">
        <w:tc>
          <w:tcPr>
            <w:tcW w:w="594" w:type="dxa"/>
          </w:tcPr>
          <w:p w:rsidR="004D085D" w:rsidRPr="002C30C6" w:rsidRDefault="004D085D" w:rsidP="00D333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4D085D" w:rsidRPr="002C30C6" w:rsidRDefault="004D085D" w:rsidP="00D333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 xml:space="preserve">Якість повітря загалом по громаді </w:t>
            </w:r>
          </w:p>
        </w:tc>
        <w:tc>
          <w:tcPr>
            <w:tcW w:w="3599" w:type="dxa"/>
          </w:tcPr>
          <w:p w:rsidR="004D085D" w:rsidRPr="0060325A" w:rsidRDefault="004D085D" w:rsidP="00B95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5A">
              <w:rPr>
                <w:rFonts w:ascii="Times New Roman" w:hAnsi="Times New Roman" w:cs="Times New Roman"/>
                <w:sz w:val="24"/>
                <w:szCs w:val="24"/>
              </w:rPr>
              <w:t>Показники згідно з Постановою КМУ № 827 від 14 серпня 2019 року «</w:t>
            </w:r>
            <w:r w:rsidRPr="0060325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Деякі питання здійснення державного моніторингу в галузі охорони атмосферного повітря</w:t>
            </w:r>
            <w:r w:rsidRPr="006032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1" w:type="dxa"/>
          </w:tcPr>
          <w:p w:rsidR="004D085D" w:rsidRPr="002C30C6" w:rsidRDefault="004D085D" w:rsidP="00B95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Автоматичні станції моніторингу</w:t>
            </w:r>
          </w:p>
        </w:tc>
        <w:tc>
          <w:tcPr>
            <w:tcW w:w="3007" w:type="dxa"/>
          </w:tcPr>
          <w:p w:rsidR="004D085D" w:rsidRPr="002C30C6" w:rsidRDefault="004D085D" w:rsidP="00B95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показників Постанови</w:t>
            </w:r>
          </w:p>
        </w:tc>
        <w:tc>
          <w:tcPr>
            <w:tcW w:w="2501" w:type="dxa"/>
          </w:tcPr>
          <w:p w:rsidR="004D085D" w:rsidRDefault="004D085D" w:rsidP="00B95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4D085D" w:rsidRPr="002C30C6" w:rsidTr="004D085D">
        <w:tc>
          <w:tcPr>
            <w:tcW w:w="594" w:type="dxa"/>
          </w:tcPr>
          <w:p w:rsidR="004D085D" w:rsidRPr="002C30C6" w:rsidRDefault="004D085D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4" w:type="dxa"/>
          </w:tcPr>
          <w:p w:rsidR="004D085D" w:rsidRPr="002C30C6" w:rsidRDefault="004D085D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Обсяги викидів парникових газів</w:t>
            </w:r>
          </w:p>
        </w:tc>
        <w:tc>
          <w:tcPr>
            <w:tcW w:w="3599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Закону України «Про засади моніторингу, звітності та верифікації викидів парникових газів»</w:t>
            </w:r>
          </w:p>
        </w:tc>
        <w:tc>
          <w:tcPr>
            <w:tcW w:w="2611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Статистична звітність відповідно до зазначеного Закону</w:t>
            </w:r>
          </w:p>
        </w:tc>
        <w:tc>
          <w:tcPr>
            <w:tcW w:w="3007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1" w:type="dxa"/>
          </w:tcPr>
          <w:p w:rsidR="004D085D" w:rsidRDefault="004D085D" w:rsidP="004D085D">
            <w:pPr>
              <w:jc w:val="center"/>
            </w:pPr>
            <w:r w:rsidRPr="00D13B06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4D085D" w:rsidRPr="002C30C6" w:rsidTr="004D085D">
        <w:tc>
          <w:tcPr>
            <w:tcW w:w="594" w:type="dxa"/>
          </w:tcPr>
          <w:p w:rsidR="004D085D" w:rsidRPr="002C30C6" w:rsidRDefault="004D085D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4" w:type="dxa"/>
          </w:tcPr>
          <w:p w:rsidR="004D085D" w:rsidRPr="002C30C6" w:rsidRDefault="003F2904" w:rsidP="003F29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Глобальний індикатор ЦСР 11.6.2 -у</w:t>
            </w:r>
            <w:r w:rsidR="004D085D" w:rsidRPr="002C30C6">
              <w:rPr>
                <w:rFonts w:ascii="Times New Roman" w:hAnsi="Times New Roman" w:cs="Times New Roman"/>
                <w:sz w:val="24"/>
                <w:szCs w:val="24"/>
              </w:rPr>
              <w:t>середнений річний рівень пилу в атмосферному повітрі населених пунктів громади</w:t>
            </w:r>
          </w:p>
        </w:tc>
        <w:tc>
          <w:tcPr>
            <w:tcW w:w="3599" w:type="dxa"/>
          </w:tcPr>
          <w:p w:rsidR="004D085D" w:rsidRPr="00045C21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807B2">
              <w:rPr>
                <w:rFonts w:ascii="Times New Roman" w:hAnsi="Times New Roman" w:cs="Times New Roman"/>
                <w:sz w:val="24"/>
                <w:szCs w:val="24"/>
              </w:rPr>
              <w:t>Показники РМ</w:t>
            </w:r>
            <w:r w:rsidRPr="00C807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25</w:t>
            </w:r>
            <w:r w:rsidRPr="00C807B2">
              <w:rPr>
                <w:rFonts w:ascii="Times New Roman" w:hAnsi="Times New Roman" w:cs="Times New Roman"/>
                <w:sz w:val="24"/>
                <w:szCs w:val="24"/>
              </w:rPr>
              <w:t>, РМ</w:t>
            </w:r>
            <w:r w:rsidRPr="00C807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2611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Автоматичні станції моніторингу</w:t>
            </w:r>
          </w:p>
        </w:tc>
        <w:tc>
          <w:tcPr>
            <w:tcW w:w="3007" w:type="dxa"/>
          </w:tcPr>
          <w:p w:rsidR="004D085D" w:rsidRPr="003402DE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показників індикатору, встановленого </w:t>
            </w:r>
            <w:r w:rsidRPr="00C807B2">
              <w:rPr>
                <w:rFonts w:ascii="Times New Roman" w:hAnsi="Times New Roman" w:cs="Times New Roman"/>
                <w:sz w:val="24"/>
                <w:szCs w:val="24"/>
              </w:rPr>
              <w:t xml:space="preserve">ЦСР </w:t>
            </w:r>
            <w:r w:rsidRPr="00C807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01" w:type="dxa"/>
          </w:tcPr>
          <w:p w:rsidR="004D085D" w:rsidRDefault="004D085D" w:rsidP="004D085D">
            <w:pPr>
              <w:jc w:val="center"/>
            </w:pPr>
            <w:r w:rsidRPr="00D13B06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4D085D" w:rsidRPr="002C30C6" w:rsidTr="004D085D">
        <w:tc>
          <w:tcPr>
            <w:tcW w:w="594" w:type="dxa"/>
          </w:tcPr>
          <w:p w:rsidR="004D085D" w:rsidRPr="002C30C6" w:rsidRDefault="004D085D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4" w:type="dxa"/>
          </w:tcPr>
          <w:p w:rsidR="004D085D" w:rsidRPr="002C30C6" w:rsidRDefault="00FF7641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Індикатор ЦСР 11.5.1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85D" w:rsidRPr="002C30C6">
              <w:rPr>
                <w:rFonts w:ascii="Times New Roman" w:hAnsi="Times New Roman" w:cs="Times New Roman"/>
                <w:sz w:val="24"/>
                <w:szCs w:val="24"/>
              </w:rPr>
              <w:t>Обсяг викидів у атмосферне повітря забруднюючих речовин, % до рівня 2015 року</w:t>
            </w:r>
          </w:p>
        </w:tc>
        <w:tc>
          <w:tcPr>
            <w:tcW w:w="3599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викидів у атмосферне повітря забруднюючих речовин, % до рівня 2015 року</w:t>
            </w:r>
          </w:p>
        </w:tc>
        <w:tc>
          <w:tcPr>
            <w:tcW w:w="2611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Статистична звітність суб</w:t>
            </w:r>
            <w:r w:rsidRPr="00FF764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єктів господарювання</w:t>
            </w:r>
          </w:p>
        </w:tc>
        <w:tc>
          <w:tcPr>
            <w:tcW w:w="3007" w:type="dxa"/>
          </w:tcPr>
          <w:p w:rsidR="004D085D" w:rsidRPr="00D9187C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показників індикатору, встановленого ЦСР</w:t>
            </w:r>
          </w:p>
        </w:tc>
        <w:tc>
          <w:tcPr>
            <w:tcW w:w="2501" w:type="dxa"/>
          </w:tcPr>
          <w:p w:rsidR="004D085D" w:rsidRDefault="004D085D" w:rsidP="004D085D">
            <w:pPr>
              <w:jc w:val="center"/>
            </w:pPr>
            <w:r w:rsidRPr="00D13B06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4D085D" w:rsidRPr="002C30C6" w:rsidTr="004D085D">
        <w:tc>
          <w:tcPr>
            <w:tcW w:w="594" w:type="dxa"/>
          </w:tcPr>
          <w:p w:rsidR="004D085D" w:rsidRPr="002C30C6" w:rsidRDefault="004D085D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4" w:type="dxa"/>
          </w:tcPr>
          <w:p w:rsidR="00FF7641" w:rsidRDefault="00FF7641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Індикатор ЦСР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085D" w:rsidRPr="002C30C6" w:rsidRDefault="004D085D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Частка безпечно очищених стічних вод</w:t>
            </w:r>
          </w:p>
        </w:tc>
        <w:tc>
          <w:tcPr>
            <w:tcW w:w="3599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Частка скидів забруднених (забруднених без очистки та недостатньо очищених) стічних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 у водні об</w:t>
            </w:r>
            <w:r w:rsidRPr="00D918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загальному обсязі скидів, %</w:t>
            </w:r>
          </w:p>
        </w:tc>
        <w:tc>
          <w:tcPr>
            <w:tcW w:w="2611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Статистична звітність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</w:t>
            </w:r>
          </w:p>
        </w:tc>
        <w:tc>
          <w:tcPr>
            <w:tcW w:w="3007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показників індикатору, встановленого ЦСР</w:t>
            </w:r>
          </w:p>
        </w:tc>
        <w:tc>
          <w:tcPr>
            <w:tcW w:w="2501" w:type="dxa"/>
          </w:tcPr>
          <w:p w:rsidR="004D085D" w:rsidRDefault="004D085D" w:rsidP="004D085D">
            <w:pPr>
              <w:jc w:val="center"/>
            </w:pPr>
            <w:r w:rsidRPr="00D13B06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4D085D" w:rsidRPr="002C30C6" w:rsidTr="004D085D">
        <w:tc>
          <w:tcPr>
            <w:tcW w:w="594" w:type="dxa"/>
          </w:tcPr>
          <w:p w:rsidR="004D085D" w:rsidRPr="002C30C6" w:rsidRDefault="004D085D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4" w:type="dxa"/>
          </w:tcPr>
          <w:p w:rsidR="004D085D" w:rsidRPr="002C30C6" w:rsidRDefault="004D085D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Аналіз проб, взятих із централізованої мережі та криниць громадського користування</w:t>
            </w:r>
          </w:p>
        </w:tc>
        <w:tc>
          <w:tcPr>
            <w:tcW w:w="3599" w:type="dxa"/>
          </w:tcPr>
          <w:p w:rsidR="004D085D" w:rsidRPr="00407ABB" w:rsidRDefault="004D085D" w:rsidP="004D085D">
            <w:pPr>
              <w:contextualSpacing/>
              <w:rPr>
                <w:rFonts w:ascii="Times New Roman" w:hAnsi="Times New Roman" w:cs="Times New Roman"/>
              </w:rPr>
            </w:pPr>
            <w:r w:rsidRPr="00407ABB">
              <w:rPr>
                <w:rFonts w:ascii="Times New Roman" w:hAnsi="Times New Roman" w:cs="Times New Roman"/>
              </w:rPr>
              <w:t xml:space="preserve">Показники згідно з </w:t>
            </w:r>
            <w:proofErr w:type="spellStart"/>
            <w:r w:rsidRPr="00407ABB">
              <w:rPr>
                <w:rFonts w:ascii="Times New Roman" w:hAnsi="Times New Roman" w:cs="Times New Roman"/>
              </w:rPr>
              <w:t>ДСанПІН</w:t>
            </w:r>
            <w:proofErr w:type="spellEnd"/>
            <w:r w:rsidRPr="00407ABB">
              <w:rPr>
                <w:rFonts w:ascii="Times New Roman" w:hAnsi="Times New Roman" w:cs="Times New Roman"/>
              </w:rPr>
              <w:t xml:space="preserve"> 2.2.4-171-10</w:t>
            </w:r>
          </w:p>
        </w:tc>
        <w:tc>
          <w:tcPr>
            <w:tcW w:w="2611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Щорічний аналіз проб води із джерел питного водопостачання</w:t>
            </w:r>
          </w:p>
        </w:tc>
        <w:tc>
          <w:tcPr>
            <w:tcW w:w="3007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гірше, ніж встановлено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ДСанПІН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2.2.4-171-10</w:t>
            </w:r>
          </w:p>
        </w:tc>
        <w:tc>
          <w:tcPr>
            <w:tcW w:w="2501" w:type="dxa"/>
          </w:tcPr>
          <w:p w:rsidR="004D085D" w:rsidRDefault="004D085D" w:rsidP="004D085D">
            <w:pPr>
              <w:jc w:val="center"/>
            </w:pPr>
            <w:r w:rsidRPr="00AC0353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4D085D" w:rsidRPr="002C30C6" w:rsidTr="004D085D">
        <w:tc>
          <w:tcPr>
            <w:tcW w:w="594" w:type="dxa"/>
          </w:tcPr>
          <w:p w:rsidR="004D085D" w:rsidRPr="00323A24" w:rsidRDefault="00323A24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4" w:type="dxa"/>
          </w:tcPr>
          <w:p w:rsidR="0015175F" w:rsidRPr="00323A24" w:rsidRDefault="0015175F" w:rsidP="001517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Індикатор ЦСР 6.2.1</w:t>
            </w:r>
          </w:p>
          <w:p w:rsidR="004D085D" w:rsidRPr="00323A24" w:rsidRDefault="004D085D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Частка сільського населення, яке має доступ до покращених умов санітарії,%</w:t>
            </w:r>
          </w:p>
        </w:tc>
        <w:tc>
          <w:tcPr>
            <w:tcW w:w="3599" w:type="dxa"/>
          </w:tcPr>
          <w:p w:rsidR="004D085D" w:rsidRPr="00323A24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Кількість сільського населення, що використовує каналізаційні системи із очищенням стічних вод поділена на загальну кількість сільського населення громади</w:t>
            </w:r>
          </w:p>
        </w:tc>
        <w:tc>
          <w:tcPr>
            <w:tcW w:w="2611" w:type="dxa"/>
          </w:tcPr>
          <w:p w:rsidR="004D085D" w:rsidRPr="00323A24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Статистична звітність </w:t>
            </w:r>
            <w:proofErr w:type="spellStart"/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32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323A24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</w:t>
            </w:r>
          </w:p>
        </w:tc>
        <w:tc>
          <w:tcPr>
            <w:tcW w:w="3007" w:type="dxa"/>
          </w:tcPr>
          <w:p w:rsidR="004D085D" w:rsidRPr="00323A24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Відповідно до значень індикатору, встановленого ЦСР</w:t>
            </w:r>
          </w:p>
        </w:tc>
        <w:tc>
          <w:tcPr>
            <w:tcW w:w="2501" w:type="dxa"/>
          </w:tcPr>
          <w:p w:rsidR="004D085D" w:rsidRPr="00323A24" w:rsidRDefault="004D085D" w:rsidP="004D085D">
            <w:pPr>
              <w:jc w:val="center"/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4D085D" w:rsidRPr="002C30C6" w:rsidTr="004D085D">
        <w:trPr>
          <w:trHeight w:val="2150"/>
        </w:trPr>
        <w:tc>
          <w:tcPr>
            <w:tcW w:w="594" w:type="dxa"/>
          </w:tcPr>
          <w:p w:rsidR="004D085D" w:rsidRPr="00323A24" w:rsidRDefault="00323A24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4" w:type="dxa"/>
          </w:tcPr>
          <w:p w:rsidR="00323A24" w:rsidRPr="00323A24" w:rsidRDefault="00323A24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Індикатор ЦСР</w:t>
            </w: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D085D" w:rsidRPr="00323A24" w:rsidRDefault="00323A24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085D" w:rsidRPr="00323A24">
              <w:rPr>
                <w:rFonts w:ascii="Times New Roman" w:hAnsi="Times New Roman" w:cs="Times New Roman"/>
                <w:sz w:val="24"/>
                <w:szCs w:val="24"/>
              </w:rPr>
              <w:t>ропорція озеленених територій у громаді</w:t>
            </w:r>
          </w:p>
        </w:tc>
        <w:tc>
          <w:tcPr>
            <w:tcW w:w="3599" w:type="dxa"/>
          </w:tcPr>
          <w:p w:rsidR="004D085D" w:rsidRPr="00323A24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Площа фактичних озеленених територій поділена на площу території громади.</w:t>
            </w:r>
          </w:p>
          <w:p w:rsidR="004D085D" w:rsidRPr="00323A24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5D" w:rsidRPr="00323A24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 xml:space="preserve">Площа фактично озеленених територій визначається за індексом </w:t>
            </w:r>
            <w:r w:rsidRPr="0032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NDVI</w:t>
            </w: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 xml:space="preserve"> – густа багаторічна рослинність або за даними ведення обліку зелених насаджень</w:t>
            </w:r>
          </w:p>
        </w:tc>
        <w:tc>
          <w:tcPr>
            <w:tcW w:w="2611" w:type="dxa"/>
          </w:tcPr>
          <w:p w:rsidR="004D085D" w:rsidRPr="00323A24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 xml:space="preserve">Дані дистанційного зондування землі (космознімки </w:t>
            </w:r>
            <w:r w:rsidRPr="0032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Sentinel</w:t>
            </w: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 xml:space="preserve"> 2) та/або відомості відповідних підрозділів громади, інформація про площу території громади </w:t>
            </w:r>
          </w:p>
        </w:tc>
        <w:tc>
          <w:tcPr>
            <w:tcW w:w="3007" w:type="dxa"/>
          </w:tcPr>
          <w:p w:rsidR="004D085D" w:rsidRPr="00323A24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Відповідно до значень індикатору, встановлених ЦСР</w:t>
            </w:r>
          </w:p>
        </w:tc>
        <w:tc>
          <w:tcPr>
            <w:tcW w:w="2501" w:type="dxa"/>
          </w:tcPr>
          <w:p w:rsidR="004D085D" w:rsidRPr="00323A24" w:rsidRDefault="004D085D" w:rsidP="004D085D">
            <w:pPr>
              <w:jc w:val="center"/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4D085D" w:rsidRPr="002C30C6" w:rsidTr="004D085D">
        <w:trPr>
          <w:trHeight w:val="1615"/>
        </w:trPr>
        <w:tc>
          <w:tcPr>
            <w:tcW w:w="594" w:type="dxa"/>
          </w:tcPr>
          <w:p w:rsidR="004D085D" w:rsidRPr="00323A24" w:rsidRDefault="00323A24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4" w:type="dxa"/>
          </w:tcPr>
          <w:p w:rsidR="00323A24" w:rsidRPr="00323A24" w:rsidRDefault="00323A24" w:rsidP="00323A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Індикатор ЦСР № 15.2.1 -</w:t>
            </w:r>
          </w:p>
          <w:p w:rsidR="004D085D" w:rsidRPr="00323A24" w:rsidRDefault="004D085D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Пропорція територій під лісовими насадженнями (озеленення, лісистість) у громаді</w:t>
            </w:r>
          </w:p>
        </w:tc>
        <w:tc>
          <w:tcPr>
            <w:tcW w:w="3599" w:type="dxa"/>
          </w:tcPr>
          <w:p w:rsidR="004D085D" w:rsidRPr="00323A24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Площа фактичних озеленених територій поділена на площу території громади</w:t>
            </w:r>
          </w:p>
        </w:tc>
        <w:tc>
          <w:tcPr>
            <w:tcW w:w="2611" w:type="dxa"/>
          </w:tcPr>
          <w:p w:rsidR="004D085D" w:rsidRPr="00323A24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Дані земельного кадастру</w:t>
            </w:r>
          </w:p>
        </w:tc>
        <w:tc>
          <w:tcPr>
            <w:tcW w:w="3007" w:type="dxa"/>
          </w:tcPr>
          <w:p w:rsidR="004D085D" w:rsidRPr="00323A24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Відповідно до значень індикатору, встановлених ЦСР</w:t>
            </w:r>
          </w:p>
        </w:tc>
        <w:tc>
          <w:tcPr>
            <w:tcW w:w="2501" w:type="dxa"/>
          </w:tcPr>
          <w:p w:rsidR="004D085D" w:rsidRPr="00323A24" w:rsidRDefault="004D085D" w:rsidP="004D085D">
            <w:pPr>
              <w:jc w:val="center"/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4D085D" w:rsidRPr="002C30C6" w:rsidTr="004D085D">
        <w:tc>
          <w:tcPr>
            <w:tcW w:w="594" w:type="dxa"/>
          </w:tcPr>
          <w:p w:rsidR="004D085D" w:rsidRPr="002C30C6" w:rsidRDefault="00323A24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4" w:type="dxa"/>
          </w:tcPr>
          <w:p w:rsidR="004D085D" w:rsidRPr="002C30C6" w:rsidRDefault="004D085D" w:rsidP="00323A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обсяг утворення </w:t>
            </w:r>
            <w:r w:rsidR="00323A24">
              <w:rPr>
                <w:rFonts w:ascii="Times New Roman" w:hAnsi="Times New Roman" w:cs="Times New Roman"/>
                <w:sz w:val="24"/>
                <w:szCs w:val="24"/>
              </w:rPr>
              <w:t>побутових відходів</w:t>
            </w:r>
          </w:p>
        </w:tc>
        <w:tc>
          <w:tcPr>
            <w:tcW w:w="3599" w:type="dxa"/>
          </w:tcPr>
          <w:p w:rsidR="004D085D" w:rsidRPr="00196EDA" w:rsidRDefault="004D085D" w:rsidP="00323A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DA">
              <w:rPr>
                <w:rFonts w:ascii="Times New Roman" w:hAnsi="Times New Roman" w:cs="Times New Roman"/>
                <w:sz w:val="24"/>
                <w:szCs w:val="24"/>
              </w:rPr>
              <w:t>Обсяг утворення побутових відходів, класифікованих згідно з Державним класифікатором відходів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ДК 005-96</w:t>
            </w:r>
          </w:p>
        </w:tc>
        <w:tc>
          <w:tcPr>
            <w:tcW w:w="2611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Статистична звітність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196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 (форма 1-ТПВ) </w:t>
            </w:r>
          </w:p>
        </w:tc>
        <w:tc>
          <w:tcPr>
            <w:tcW w:w="3007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більше, ніж у попередньому звітному періоді</w:t>
            </w:r>
          </w:p>
        </w:tc>
        <w:tc>
          <w:tcPr>
            <w:tcW w:w="2501" w:type="dxa"/>
          </w:tcPr>
          <w:p w:rsidR="004D085D" w:rsidRDefault="004D085D" w:rsidP="004D085D">
            <w:pPr>
              <w:jc w:val="center"/>
            </w:pPr>
            <w:r w:rsidRPr="004A0FC1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4D085D" w:rsidRPr="002C30C6" w:rsidTr="004D085D">
        <w:tc>
          <w:tcPr>
            <w:tcW w:w="594" w:type="dxa"/>
          </w:tcPr>
          <w:p w:rsidR="004D085D" w:rsidRPr="002C30C6" w:rsidRDefault="00323A24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4" w:type="dxa"/>
          </w:tcPr>
          <w:p w:rsidR="00323A24" w:rsidRPr="00323A24" w:rsidRDefault="00323A24" w:rsidP="00323A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 xml:space="preserve">Індикатор ЦСР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3A2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D085D" w:rsidRPr="002C30C6" w:rsidRDefault="00323A24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D085D" w:rsidRPr="002C30C6">
              <w:rPr>
                <w:rFonts w:ascii="Times New Roman" w:hAnsi="Times New Roman" w:cs="Times New Roman"/>
                <w:sz w:val="24"/>
                <w:szCs w:val="24"/>
              </w:rPr>
              <w:t>астка безпечно очищених стічних вод</w:t>
            </w:r>
          </w:p>
        </w:tc>
        <w:tc>
          <w:tcPr>
            <w:tcW w:w="3599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Частка скидів забруднених (забруднених без очистки та недостатньо очищених) стічних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 у водні об</w:t>
            </w:r>
            <w:r w:rsidRPr="00196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загальному обсязі скидів, %</w:t>
            </w:r>
          </w:p>
        </w:tc>
        <w:tc>
          <w:tcPr>
            <w:tcW w:w="2611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Статистична звітність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196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</w:t>
            </w:r>
          </w:p>
        </w:tc>
        <w:tc>
          <w:tcPr>
            <w:tcW w:w="3007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значень індикатору, встановлених ЦСР</w:t>
            </w:r>
          </w:p>
        </w:tc>
        <w:tc>
          <w:tcPr>
            <w:tcW w:w="2501" w:type="dxa"/>
          </w:tcPr>
          <w:p w:rsidR="004D085D" w:rsidRDefault="004D085D" w:rsidP="004D085D">
            <w:pPr>
              <w:jc w:val="center"/>
            </w:pPr>
            <w:r w:rsidRPr="004A0FC1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4D085D" w:rsidRPr="002C30C6" w:rsidTr="004D085D">
        <w:tc>
          <w:tcPr>
            <w:tcW w:w="594" w:type="dxa"/>
          </w:tcPr>
          <w:p w:rsidR="004D085D" w:rsidRPr="002C30C6" w:rsidRDefault="004D085D" w:rsidP="00323A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23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4" w:type="dxa"/>
          </w:tcPr>
          <w:p w:rsidR="004D085D" w:rsidRPr="002C30C6" w:rsidRDefault="004D085D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Кількість територій та об</w:t>
            </w:r>
            <w:r w:rsidRPr="002C30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2C30C6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природно-заповідного фонду, площа земель територій та об</w:t>
            </w:r>
            <w:r w:rsidRPr="002C30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2C30C6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природно-заповідного фонду та їх частка у загальній площі території</w:t>
            </w:r>
          </w:p>
        </w:tc>
        <w:tc>
          <w:tcPr>
            <w:tcW w:w="3599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Кількість територій та об</w:t>
            </w:r>
            <w:r w:rsidRPr="002C30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2C30C6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природно-заповідного фонду, площа земель територій та об</w:t>
            </w:r>
            <w:r w:rsidRPr="002C30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2C30C6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природно-заповідного фонду та їх частка у загальній площі території</w:t>
            </w:r>
          </w:p>
        </w:tc>
        <w:tc>
          <w:tcPr>
            <w:tcW w:w="2611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даними відповідного підрозділу громади, уповноваженого зберігати інформацію про інвентаризовані землі громади</w:t>
            </w:r>
          </w:p>
        </w:tc>
        <w:tc>
          <w:tcPr>
            <w:tcW w:w="3007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менше, ніж у минулому звітному періоді</w:t>
            </w:r>
          </w:p>
        </w:tc>
        <w:tc>
          <w:tcPr>
            <w:tcW w:w="2501" w:type="dxa"/>
          </w:tcPr>
          <w:p w:rsidR="004D085D" w:rsidRDefault="004D085D" w:rsidP="004D085D">
            <w:pPr>
              <w:jc w:val="center"/>
            </w:pPr>
            <w:r w:rsidRPr="004A0FC1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4D085D" w:rsidRPr="002C30C6" w:rsidTr="004D085D">
        <w:tc>
          <w:tcPr>
            <w:tcW w:w="594" w:type="dxa"/>
          </w:tcPr>
          <w:p w:rsidR="004D085D" w:rsidRPr="002C30C6" w:rsidRDefault="004D085D" w:rsidP="00323A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4" w:type="dxa"/>
          </w:tcPr>
          <w:p w:rsidR="004D085D" w:rsidRPr="002C30C6" w:rsidRDefault="004D085D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стратегічної екологічної оцінки під час розробки </w:t>
            </w:r>
            <w:proofErr w:type="spellStart"/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2C30C6">
              <w:rPr>
                <w:rFonts w:ascii="Times New Roman" w:hAnsi="Times New Roman" w:cs="Times New Roman"/>
                <w:sz w:val="24"/>
                <w:szCs w:val="24"/>
              </w:rPr>
              <w:t xml:space="preserve"> містобудівної документації</w:t>
            </w:r>
          </w:p>
        </w:tc>
        <w:tc>
          <w:tcPr>
            <w:tcW w:w="3599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Відсоток містобудівної документації</w:t>
            </w:r>
          </w:p>
        </w:tc>
        <w:tc>
          <w:tcPr>
            <w:tcW w:w="2611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даними відповідного підрозділу громади, уповноваженого проводити, зберігати інформацію про процедури СЕО ДДП</w:t>
            </w:r>
          </w:p>
        </w:tc>
        <w:tc>
          <w:tcPr>
            <w:tcW w:w="3007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 за звітний період</w:t>
            </w:r>
          </w:p>
        </w:tc>
        <w:tc>
          <w:tcPr>
            <w:tcW w:w="2501" w:type="dxa"/>
          </w:tcPr>
          <w:p w:rsidR="004D085D" w:rsidRDefault="004D085D" w:rsidP="004D085D">
            <w:pPr>
              <w:jc w:val="center"/>
            </w:pPr>
            <w:r w:rsidRPr="004A0FC1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4D085D" w:rsidRPr="002C30C6" w:rsidTr="004D085D">
        <w:tc>
          <w:tcPr>
            <w:tcW w:w="594" w:type="dxa"/>
          </w:tcPr>
          <w:p w:rsidR="004D085D" w:rsidRPr="002C30C6" w:rsidRDefault="004D085D" w:rsidP="00323A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4" w:type="dxa"/>
          </w:tcPr>
          <w:p w:rsidR="004D085D" w:rsidRPr="002C30C6" w:rsidRDefault="004D085D" w:rsidP="004D08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C6">
              <w:rPr>
                <w:rFonts w:ascii="Times New Roman" w:hAnsi="Times New Roman" w:cs="Times New Roman"/>
                <w:sz w:val="24"/>
                <w:szCs w:val="24"/>
              </w:rPr>
              <w:t>Кількість несанкціонованих сміттєзвалищ у громаді</w:t>
            </w:r>
          </w:p>
        </w:tc>
        <w:tc>
          <w:tcPr>
            <w:tcW w:w="3599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несанкціонованих сміттєзвалищ у громаді, одиниць</w:t>
            </w:r>
          </w:p>
        </w:tc>
        <w:tc>
          <w:tcPr>
            <w:tcW w:w="2611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Дані відповідних підрозділів громади</w:t>
            </w:r>
          </w:p>
        </w:tc>
        <w:tc>
          <w:tcPr>
            <w:tcW w:w="3007" w:type="dxa"/>
          </w:tcPr>
          <w:p w:rsidR="004D085D" w:rsidRPr="002C30C6" w:rsidRDefault="004D085D" w:rsidP="004D0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більше, ніж за попередній звітний період</w:t>
            </w:r>
          </w:p>
        </w:tc>
        <w:tc>
          <w:tcPr>
            <w:tcW w:w="2501" w:type="dxa"/>
          </w:tcPr>
          <w:p w:rsidR="004D085D" w:rsidRDefault="004D085D" w:rsidP="004D085D">
            <w:pPr>
              <w:jc w:val="center"/>
            </w:pPr>
            <w:r w:rsidRPr="004A0FC1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BA1F22" w:rsidRPr="002C30C6" w:rsidTr="004D085D">
        <w:tc>
          <w:tcPr>
            <w:tcW w:w="594" w:type="dxa"/>
          </w:tcPr>
          <w:p w:rsidR="00BA1F22" w:rsidRPr="002C30C6" w:rsidRDefault="00BA1F22" w:rsidP="00BA1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4" w:type="dxa"/>
          </w:tcPr>
          <w:p w:rsidR="00BA1F22" w:rsidRPr="002C30C6" w:rsidRDefault="00BA1F22" w:rsidP="00BA1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Чисельність постійного населення (на кінець року)</w:t>
            </w:r>
          </w:p>
        </w:tc>
        <w:tc>
          <w:tcPr>
            <w:tcW w:w="3599" w:type="dxa"/>
          </w:tcPr>
          <w:p w:rsidR="00BA1F22" w:rsidRDefault="00BA1F22" w:rsidP="00BA1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2611" w:type="dxa"/>
          </w:tcPr>
          <w:p w:rsidR="00BA1F22" w:rsidRDefault="00BA1F22" w:rsidP="00BA1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Державна служба статистики України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Держстат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Медстат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7" w:type="dxa"/>
          </w:tcPr>
          <w:p w:rsidR="00BA1F22" w:rsidRDefault="00BA1F22" w:rsidP="00BA1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значень індикатору</w:t>
            </w:r>
          </w:p>
        </w:tc>
        <w:tc>
          <w:tcPr>
            <w:tcW w:w="2501" w:type="dxa"/>
          </w:tcPr>
          <w:p w:rsidR="00BA1F22" w:rsidRDefault="00BA1F22" w:rsidP="00BA1F22">
            <w:pPr>
              <w:jc w:val="center"/>
            </w:pPr>
            <w:r w:rsidRPr="00C62871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BA1F22" w:rsidRPr="002C30C6" w:rsidTr="004D085D">
        <w:tc>
          <w:tcPr>
            <w:tcW w:w="594" w:type="dxa"/>
          </w:tcPr>
          <w:p w:rsidR="00BA1F22" w:rsidRPr="002C30C6" w:rsidRDefault="00BA1F22" w:rsidP="00BA1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14" w:type="dxa"/>
          </w:tcPr>
          <w:p w:rsidR="00BA1F22" w:rsidRPr="002C30C6" w:rsidRDefault="00BA1F22" w:rsidP="00BA1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Природний приріст, скорочення населення</w:t>
            </w:r>
          </w:p>
        </w:tc>
        <w:tc>
          <w:tcPr>
            <w:tcW w:w="3599" w:type="dxa"/>
          </w:tcPr>
          <w:p w:rsidR="00BA1F22" w:rsidRDefault="00BA1F22" w:rsidP="00BA1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Осіб на 1000 наявного населення</w:t>
            </w:r>
          </w:p>
        </w:tc>
        <w:tc>
          <w:tcPr>
            <w:tcW w:w="2611" w:type="dxa"/>
          </w:tcPr>
          <w:p w:rsidR="00BA1F22" w:rsidRDefault="00BA1F22" w:rsidP="00BA1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Державна служба статистики України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Держстат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Медстат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7" w:type="dxa"/>
          </w:tcPr>
          <w:p w:rsidR="00BA1F22" w:rsidRDefault="00BA1F22" w:rsidP="00BA1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значень індикатору</w:t>
            </w:r>
          </w:p>
        </w:tc>
        <w:tc>
          <w:tcPr>
            <w:tcW w:w="2501" w:type="dxa"/>
          </w:tcPr>
          <w:p w:rsidR="00BA1F22" w:rsidRDefault="00BA1F22" w:rsidP="00BA1F22">
            <w:pPr>
              <w:jc w:val="center"/>
            </w:pPr>
            <w:r w:rsidRPr="00C62871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  <w:tr w:rsidR="00BA1F22" w:rsidRPr="002C30C6" w:rsidTr="004D085D">
        <w:tc>
          <w:tcPr>
            <w:tcW w:w="594" w:type="dxa"/>
          </w:tcPr>
          <w:p w:rsidR="00BA1F22" w:rsidRPr="002C30C6" w:rsidRDefault="00BA1F22" w:rsidP="00BA1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14" w:type="dxa"/>
          </w:tcPr>
          <w:p w:rsidR="00BA1F22" w:rsidRPr="002C30C6" w:rsidRDefault="00BA1F22" w:rsidP="00BA1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Забезпеченість населення лікарями всіх спеціальностей (на 10 тис. наявного населення)</w:t>
            </w:r>
          </w:p>
        </w:tc>
        <w:tc>
          <w:tcPr>
            <w:tcW w:w="3599" w:type="dxa"/>
          </w:tcPr>
          <w:p w:rsidR="00BA1F22" w:rsidRDefault="00BA1F22" w:rsidP="00BA1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Осіб лікарів</w:t>
            </w:r>
          </w:p>
        </w:tc>
        <w:tc>
          <w:tcPr>
            <w:tcW w:w="2611" w:type="dxa"/>
          </w:tcPr>
          <w:p w:rsidR="00BA1F22" w:rsidRDefault="00BA1F22" w:rsidP="00BA1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Державна служба статистики України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Держстат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Медстат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7" w:type="dxa"/>
          </w:tcPr>
          <w:p w:rsidR="00BA1F22" w:rsidRDefault="00BA1F22" w:rsidP="00BA1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значень індикатору</w:t>
            </w:r>
          </w:p>
        </w:tc>
        <w:tc>
          <w:tcPr>
            <w:tcW w:w="2501" w:type="dxa"/>
          </w:tcPr>
          <w:p w:rsidR="00BA1F22" w:rsidRDefault="00BA1F22" w:rsidP="00BA1F22">
            <w:pPr>
              <w:jc w:val="center"/>
            </w:pPr>
            <w:r w:rsidRPr="00C62871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</w:p>
        </w:tc>
      </w:tr>
    </w:tbl>
    <w:p w:rsidR="00BA1F22" w:rsidRDefault="00BA1F22" w:rsidP="00D333E2">
      <w:pPr>
        <w:ind w:firstLine="113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983" w:rsidRDefault="003402DE" w:rsidP="00BA1F22">
      <w:pPr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7B2">
        <w:rPr>
          <w:rFonts w:ascii="Times New Roman" w:hAnsi="Times New Roman" w:cs="Times New Roman"/>
          <w:b/>
          <w:sz w:val="28"/>
          <w:szCs w:val="28"/>
        </w:rPr>
        <w:t>*</w:t>
      </w:r>
      <w:r w:rsidRPr="00C807B2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C807B2">
        <w:rPr>
          <w:rFonts w:ascii="Times New Roman" w:hAnsi="Times New Roman" w:cs="Times New Roman"/>
          <w:b/>
          <w:sz w:val="28"/>
          <w:szCs w:val="28"/>
        </w:rPr>
        <w:t>ЦСР</w:t>
      </w:r>
      <w:r w:rsidRPr="00C807B2">
        <w:rPr>
          <w:rFonts w:ascii="Times New Roman" w:hAnsi="Times New Roman" w:cs="Times New Roman"/>
          <w:sz w:val="28"/>
          <w:szCs w:val="28"/>
        </w:rPr>
        <w:t xml:space="preserve"> </w:t>
      </w:r>
      <w:r w:rsidR="0014682E" w:rsidRPr="00C807B2">
        <w:rPr>
          <w:rFonts w:ascii="Times New Roman" w:hAnsi="Times New Roman" w:cs="Times New Roman"/>
          <w:sz w:val="28"/>
          <w:szCs w:val="28"/>
        </w:rPr>
        <w:t>–</w:t>
      </w:r>
      <w:r w:rsidRPr="00C807B2">
        <w:rPr>
          <w:rFonts w:ascii="Times New Roman" w:hAnsi="Times New Roman" w:cs="Times New Roman"/>
          <w:sz w:val="28"/>
          <w:szCs w:val="28"/>
        </w:rPr>
        <w:t xml:space="preserve"> </w:t>
      </w:r>
      <w:r w:rsidR="0014682E" w:rsidRPr="00C807B2">
        <w:rPr>
          <w:rFonts w:ascii="Times New Roman" w:hAnsi="Times New Roman" w:cs="Times New Roman"/>
          <w:sz w:val="28"/>
          <w:szCs w:val="28"/>
        </w:rPr>
        <w:t xml:space="preserve">цілі сталого розвитку або  </w:t>
      </w:r>
      <w:r w:rsidR="0014682E" w:rsidRPr="00C807B2">
        <w:rPr>
          <w:rFonts w:ascii="Times New Roman" w:hAnsi="Times New Roman" w:cs="Times New Roman"/>
          <w:sz w:val="28"/>
          <w:szCs w:val="28"/>
          <w:shd w:val="clear" w:color="auto" w:fill="FFFFFF"/>
        </w:rPr>
        <w:t>ключові напрямки розвитку країн, що були ухвалені на Саміті ООН зі сталого розвитку</w:t>
      </w:r>
      <w:r w:rsidR="00C807B2" w:rsidRPr="00C80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4682E" w:rsidRPr="00C807B2">
        <w:rPr>
          <w:rFonts w:ascii="Times New Roman" w:hAnsi="Times New Roman" w:cs="Times New Roman"/>
          <w:sz w:val="28"/>
          <w:szCs w:val="28"/>
          <w:shd w:val="clear" w:color="auto" w:fill="FFFFFF"/>
        </w:rPr>
        <w:t>ЦСР ухвалені на період від 2015 до 2030 року</w:t>
      </w:r>
      <w:r w:rsidR="00C807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9A1983" w:rsidSect="00BA1F22">
      <w:pgSz w:w="16838" w:h="11906" w:orient="landscape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6F"/>
    <w:rsid w:val="00025303"/>
    <w:rsid w:val="00045C21"/>
    <w:rsid w:val="0014682E"/>
    <w:rsid w:val="0015175F"/>
    <w:rsid w:val="00156FBE"/>
    <w:rsid w:val="00196EDA"/>
    <w:rsid w:val="00210F6F"/>
    <w:rsid w:val="002612F4"/>
    <w:rsid w:val="002B4F5E"/>
    <w:rsid w:val="002B73FC"/>
    <w:rsid w:val="002C30C6"/>
    <w:rsid w:val="00313961"/>
    <w:rsid w:val="00323A24"/>
    <w:rsid w:val="003402DE"/>
    <w:rsid w:val="00363F1E"/>
    <w:rsid w:val="003B7CD3"/>
    <w:rsid w:val="003F2904"/>
    <w:rsid w:val="00407ABB"/>
    <w:rsid w:val="00451991"/>
    <w:rsid w:val="004D085D"/>
    <w:rsid w:val="004D2523"/>
    <w:rsid w:val="004F5E45"/>
    <w:rsid w:val="0050074C"/>
    <w:rsid w:val="0060325A"/>
    <w:rsid w:val="00682598"/>
    <w:rsid w:val="0086099E"/>
    <w:rsid w:val="00902919"/>
    <w:rsid w:val="0091693A"/>
    <w:rsid w:val="00931C63"/>
    <w:rsid w:val="009A1983"/>
    <w:rsid w:val="009B5DE4"/>
    <w:rsid w:val="009D0DA1"/>
    <w:rsid w:val="00AE6CA4"/>
    <w:rsid w:val="00B03332"/>
    <w:rsid w:val="00B0627F"/>
    <w:rsid w:val="00B952BB"/>
    <w:rsid w:val="00BA1F22"/>
    <w:rsid w:val="00BF7F7D"/>
    <w:rsid w:val="00C6252E"/>
    <w:rsid w:val="00C807B2"/>
    <w:rsid w:val="00D333E2"/>
    <w:rsid w:val="00D552FE"/>
    <w:rsid w:val="00D9187C"/>
    <w:rsid w:val="00E00B66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D019A-F9FB-4ADB-87E5-3718EC7B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2D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468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7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4736</Words>
  <Characters>2700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2024-02-19T14:42:00Z</cp:lastPrinted>
  <dcterms:created xsi:type="dcterms:W3CDTF">2024-02-19T06:30:00Z</dcterms:created>
  <dcterms:modified xsi:type="dcterms:W3CDTF">2024-09-17T10:30:00Z</dcterms:modified>
</cp:coreProperties>
</file>